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6F504F" w:rsidRDefault="006F504F" w:rsidP="00E95266">
      <w:pPr>
        <w:jc w:val="center"/>
        <w:rPr>
          <w:rFonts w:ascii="Times New Roman" w:hAnsi="Times New Roman"/>
          <w:b/>
          <w:bCs/>
          <w:sz w:val="24"/>
          <w:szCs w:val="24"/>
        </w:rPr>
      </w:pPr>
    </w:p>
    <w:p w:rsidR="0001444F" w:rsidRPr="00BD0EFA" w:rsidRDefault="0001444F" w:rsidP="00E95266">
      <w:pPr>
        <w:jc w:val="center"/>
        <w:rPr>
          <w:rFonts w:ascii="Times New Roman" w:hAnsi="Times New Roman"/>
          <w:b/>
          <w:sz w:val="24"/>
          <w:szCs w:val="24"/>
        </w:rPr>
      </w:pPr>
      <w:r w:rsidRPr="00BD0EFA">
        <w:rPr>
          <w:rFonts w:ascii="Times New Roman" w:hAnsi="Times New Roman"/>
          <w:b/>
          <w:bCs/>
          <w:sz w:val="24"/>
          <w:szCs w:val="24"/>
        </w:rPr>
        <w:t>ЗАКУПОЧНАЯ ДОКУМЕНТАЦИЯ</w:t>
      </w:r>
    </w:p>
    <w:p w:rsidR="008A225B" w:rsidRPr="00E01153" w:rsidRDefault="008A225B" w:rsidP="008A225B">
      <w:pPr>
        <w:spacing w:before="20" w:after="20"/>
        <w:jc w:val="center"/>
        <w:rPr>
          <w:rFonts w:ascii="Times New Roman" w:hAnsi="Times New Roman"/>
          <w:b/>
          <w:bCs/>
          <w:sz w:val="24"/>
          <w:szCs w:val="22"/>
        </w:rPr>
      </w:pPr>
      <w:r>
        <w:rPr>
          <w:rFonts w:ascii="Times New Roman" w:hAnsi="Times New Roman"/>
          <w:b/>
          <w:bCs/>
          <w:sz w:val="24"/>
          <w:szCs w:val="22"/>
        </w:rPr>
        <w:t>о проведении</w:t>
      </w:r>
      <w:r w:rsidRPr="00E01153">
        <w:rPr>
          <w:rFonts w:ascii="Times New Roman" w:hAnsi="Times New Roman"/>
          <w:b/>
          <w:bCs/>
          <w:sz w:val="24"/>
          <w:szCs w:val="22"/>
        </w:rPr>
        <w:t xml:space="preserve"> запроса предложений </w:t>
      </w:r>
    </w:p>
    <w:p w:rsidR="006F504F" w:rsidRPr="009F7D4A" w:rsidRDefault="008A225B" w:rsidP="009F7D4A">
      <w:pPr>
        <w:jc w:val="center"/>
        <w:rPr>
          <w:rFonts w:ascii="Times New Roman" w:hAnsi="Times New Roman"/>
          <w:b/>
          <w:sz w:val="16"/>
          <w:szCs w:val="16"/>
        </w:rPr>
      </w:pPr>
      <w:r w:rsidRPr="00E01153">
        <w:rPr>
          <w:rFonts w:ascii="Times New Roman" w:hAnsi="Times New Roman"/>
          <w:b/>
          <w:bCs/>
          <w:sz w:val="24"/>
          <w:szCs w:val="22"/>
        </w:rPr>
        <w:t xml:space="preserve">по закупке </w:t>
      </w:r>
      <w:r w:rsidR="001C21CC">
        <w:rPr>
          <w:rFonts w:ascii="Times New Roman" w:hAnsi="Times New Roman"/>
          <w:b/>
          <w:sz w:val="24"/>
          <w:szCs w:val="24"/>
        </w:rPr>
        <w:t>молочной смеси</w:t>
      </w:r>
      <w:r w:rsidRPr="008A225B">
        <w:rPr>
          <w:rFonts w:ascii="Times New Roman" w:hAnsi="Times New Roman"/>
          <w:b/>
          <w:sz w:val="24"/>
          <w:szCs w:val="24"/>
        </w:rPr>
        <w:t xml:space="preserve"> для нужд </w:t>
      </w:r>
      <w:r w:rsidR="009F7D4A" w:rsidRPr="009F7D4A">
        <w:rPr>
          <w:rFonts w:ascii="Times New Roman" w:hAnsi="Times New Roman"/>
          <w:b/>
          <w:color w:val="000000" w:themeColor="text1"/>
          <w:sz w:val="24"/>
          <w:szCs w:val="24"/>
        </w:rPr>
        <w:t>ГУ «Республиканский специализированный Дом ребёнка»</w:t>
      </w: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B36364" w:rsidRDefault="00B36364"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D231BF" w:rsidRDefault="00D231BF"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8A225B" w:rsidRDefault="008A225B" w:rsidP="00E95266">
      <w:pPr>
        <w:rPr>
          <w:rFonts w:ascii="Times New Roman" w:hAnsi="Times New Roman"/>
          <w:sz w:val="16"/>
          <w:szCs w:val="16"/>
        </w:rPr>
      </w:pPr>
    </w:p>
    <w:p w:rsidR="006F504F" w:rsidRDefault="006F504F" w:rsidP="00E95266">
      <w:pPr>
        <w:rPr>
          <w:rFonts w:ascii="Times New Roman" w:hAnsi="Times New Roman"/>
          <w:sz w:val="16"/>
          <w:szCs w:val="16"/>
        </w:rPr>
      </w:pPr>
    </w:p>
    <w:p w:rsidR="007163FF" w:rsidRDefault="007163FF" w:rsidP="00F06B87">
      <w:pPr>
        <w:pStyle w:val="a4"/>
        <w:shd w:val="clear" w:color="auto" w:fill="FFFFFF"/>
        <w:spacing w:before="20" w:beforeAutospacing="0" w:after="20" w:afterAutospacing="0"/>
        <w:jc w:val="center"/>
        <w:rPr>
          <w:b/>
        </w:rPr>
      </w:pPr>
      <w:r w:rsidRPr="00BA139A">
        <w:rPr>
          <w:b/>
        </w:rPr>
        <w:t>202</w:t>
      </w:r>
      <w:r w:rsidR="002E6C17">
        <w:rPr>
          <w:b/>
        </w:rPr>
        <w:t>5</w:t>
      </w:r>
      <w:r w:rsidRPr="00BA139A">
        <w:rPr>
          <w:b/>
        </w:rPr>
        <w:t xml:space="preserve"> г.</w:t>
      </w:r>
    </w:p>
    <w:p w:rsidR="00B00615" w:rsidRDefault="00B00615" w:rsidP="00F06B87">
      <w:pPr>
        <w:pStyle w:val="a4"/>
        <w:shd w:val="clear" w:color="auto" w:fill="FFFFFF"/>
        <w:spacing w:before="20" w:beforeAutospacing="0" w:after="20" w:afterAutospacing="0"/>
        <w:jc w:val="center"/>
        <w:rPr>
          <w:b/>
        </w:rPr>
      </w:pPr>
    </w:p>
    <w:p w:rsidR="00B00615" w:rsidRDefault="00B00615" w:rsidP="00F06B87">
      <w:pPr>
        <w:pStyle w:val="a4"/>
        <w:shd w:val="clear" w:color="auto" w:fill="FFFFFF"/>
        <w:spacing w:before="20" w:beforeAutospacing="0" w:after="20" w:afterAutospacing="0"/>
        <w:jc w:val="center"/>
        <w:rPr>
          <w:b/>
        </w:rPr>
      </w:pPr>
    </w:p>
    <w:p w:rsidR="00B00615" w:rsidRDefault="00B00615" w:rsidP="00394973">
      <w:pPr>
        <w:pStyle w:val="a4"/>
        <w:shd w:val="clear" w:color="auto" w:fill="FFFFFF"/>
        <w:spacing w:before="20" w:beforeAutospacing="0" w:after="20" w:afterAutospacing="0"/>
        <w:rPr>
          <w:b/>
        </w:rPr>
      </w:pPr>
    </w:p>
    <w:p w:rsidR="00D231BF" w:rsidRDefault="00D231BF" w:rsidP="00394973">
      <w:pPr>
        <w:pStyle w:val="a4"/>
        <w:shd w:val="clear" w:color="auto" w:fill="FFFFFF"/>
        <w:spacing w:before="20" w:beforeAutospacing="0" w:after="20" w:afterAutospacing="0"/>
        <w:rPr>
          <w:b/>
        </w:rPr>
      </w:pPr>
    </w:p>
    <w:p w:rsidR="00B00615" w:rsidRPr="00F06B87" w:rsidRDefault="00B00615" w:rsidP="00394973">
      <w:pPr>
        <w:pStyle w:val="a4"/>
        <w:shd w:val="clear" w:color="auto" w:fill="FFFFFF"/>
        <w:spacing w:before="20" w:beforeAutospacing="0" w:after="20" w:afterAutospacing="0"/>
        <w:rPr>
          <w:b/>
        </w:rPr>
      </w:pPr>
    </w:p>
    <w:p w:rsidR="00903938" w:rsidRDefault="00903938" w:rsidP="00F76735">
      <w:pPr>
        <w:spacing w:before="20" w:after="20"/>
        <w:ind w:firstLine="708"/>
        <w:jc w:val="both"/>
        <w:rPr>
          <w:rFonts w:ascii="Times New Roman" w:hAnsi="Times New Roman"/>
          <w:sz w:val="24"/>
          <w:szCs w:val="24"/>
        </w:rPr>
      </w:pPr>
      <w:r>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903938" w:rsidRDefault="00903938" w:rsidP="00F76735">
      <w:pPr>
        <w:spacing w:before="20" w:after="20"/>
        <w:rPr>
          <w:rFonts w:ascii="Times New Roman" w:hAnsi="Times New Roman"/>
          <w:sz w:val="16"/>
          <w:szCs w:val="16"/>
        </w:rPr>
      </w:pPr>
      <w:r>
        <w:rPr>
          <w:rFonts w:ascii="Times New Roman" w:hAnsi="Times New Roman"/>
          <w:b/>
          <w:bCs/>
          <w:sz w:val="24"/>
          <w:szCs w:val="24"/>
        </w:rPr>
        <w:t>Наименование объекта закупки</w:t>
      </w:r>
      <w:r>
        <w:rPr>
          <w:rFonts w:ascii="Times New Roman" w:eastAsia="Times New Roman" w:hAnsi="Times New Roman"/>
          <w:b/>
          <w:bCs/>
          <w:sz w:val="24"/>
          <w:szCs w:val="24"/>
          <w:lang w:eastAsia="ru-RU"/>
        </w:rPr>
        <w:t xml:space="preserve">: </w:t>
      </w:r>
      <w:r w:rsidR="001C21CC">
        <w:rPr>
          <w:rFonts w:ascii="Times New Roman" w:hAnsi="Times New Roman"/>
          <w:sz w:val="24"/>
          <w:szCs w:val="24"/>
        </w:rPr>
        <w:t>молочная смесь</w:t>
      </w:r>
      <w:r>
        <w:rPr>
          <w:rFonts w:ascii="Times New Roman" w:hAnsi="Times New Roman"/>
          <w:sz w:val="24"/>
          <w:szCs w:val="24"/>
        </w:rPr>
        <w:t xml:space="preserve">. </w:t>
      </w:r>
    </w:p>
    <w:p w:rsidR="00903938" w:rsidRPr="00F76735" w:rsidRDefault="00903938" w:rsidP="00F76735">
      <w:pPr>
        <w:jc w:val="both"/>
        <w:rPr>
          <w:rFonts w:ascii="Times New Roman" w:hAnsi="Times New Roman"/>
          <w:sz w:val="24"/>
          <w:szCs w:val="24"/>
          <w:u w:val="single"/>
        </w:rPr>
      </w:pPr>
      <w:r>
        <w:rPr>
          <w:rFonts w:ascii="Times New Roman" w:hAnsi="Times New Roman"/>
          <w:b/>
          <w:bCs/>
          <w:sz w:val="24"/>
          <w:szCs w:val="24"/>
        </w:rPr>
        <w:t>Обоснование начальной (максимальной) цены контракта</w:t>
      </w:r>
      <w:r>
        <w:rPr>
          <w:rFonts w:ascii="Times New Roman" w:hAnsi="Times New Roman"/>
          <w:sz w:val="24"/>
          <w:szCs w:val="24"/>
        </w:rPr>
        <w:t>:</w:t>
      </w:r>
      <w:r w:rsidR="00F76735">
        <w:rPr>
          <w:rFonts w:ascii="Times New Roman" w:hAnsi="Times New Roman"/>
          <w:sz w:val="24"/>
          <w:szCs w:val="24"/>
        </w:rPr>
        <w:t xml:space="preserve"> </w:t>
      </w:r>
      <w:r>
        <w:rPr>
          <w:rFonts w:ascii="Times New Roman" w:hAnsi="Times New Roman"/>
          <w:sz w:val="24"/>
          <w:szCs w:val="24"/>
        </w:rPr>
        <w:t>Выполнено методом сопоставимых рыночных цен (анализ рынка).</w:t>
      </w:r>
    </w:p>
    <w:p w:rsidR="00903938" w:rsidRDefault="00903938" w:rsidP="00F76735">
      <w:pPr>
        <w:spacing w:before="20" w:after="20"/>
        <w:ind w:firstLine="708"/>
        <w:jc w:val="both"/>
        <w:rPr>
          <w:rFonts w:ascii="Times New Roman" w:hAnsi="Times New Roman"/>
          <w:sz w:val="24"/>
          <w:szCs w:val="24"/>
        </w:rPr>
      </w:pPr>
      <w:r>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приобретение </w:t>
      </w:r>
      <w:r w:rsidR="001C21CC">
        <w:rPr>
          <w:rFonts w:ascii="Times New Roman" w:hAnsi="Times New Roman"/>
          <w:sz w:val="24"/>
          <w:szCs w:val="24"/>
        </w:rPr>
        <w:t>молочной смеси</w:t>
      </w:r>
      <w:r>
        <w:rPr>
          <w:rFonts w:ascii="Times New Roman" w:hAnsi="Times New Roman"/>
          <w:sz w:val="24"/>
          <w:szCs w:val="24"/>
        </w:rPr>
        <w:t xml:space="preserve">. В результате получено </w:t>
      </w:r>
      <w:r w:rsidR="00FD6EF5">
        <w:rPr>
          <w:rFonts w:ascii="Times New Roman" w:hAnsi="Times New Roman"/>
          <w:sz w:val="24"/>
          <w:szCs w:val="24"/>
        </w:rPr>
        <w:t>2</w:t>
      </w:r>
      <w:r>
        <w:rPr>
          <w:rFonts w:ascii="Times New Roman" w:hAnsi="Times New Roman"/>
          <w:sz w:val="24"/>
          <w:szCs w:val="24"/>
        </w:rPr>
        <w:t xml:space="preserve"> (</w:t>
      </w:r>
      <w:r w:rsidR="00FD6EF5">
        <w:rPr>
          <w:rFonts w:ascii="Times New Roman" w:hAnsi="Times New Roman"/>
          <w:sz w:val="24"/>
          <w:szCs w:val="24"/>
        </w:rPr>
        <w:t>два</w:t>
      </w:r>
      <w:r>
        <w:rPr>
          <w:rFonts w:ascii="Times New Roman" w:hAnsi="Times New Roman"/>
          <w:sz w:val="24"/>
          <w:szCs w:val="24"/>
        </w:rPr>
        <w:t>) предложения:</w:t>
      </w:r>
    </w:p>
    <w:tbl>
      <w:tblPr>
        <w:tblpPr w:leftFromText="180" w:rightFromText="180" w:vertAnchor="text" w:horzAnchor="margin" w:tblpXSpec="center" w:tblpY="62"/>
        <w:tblW w:w="9631" w:type="dxa"/>
        <w:jc w:val="center"/>
        <w:tblLayout w:type="fixed"/>
        <w:tblLook w:val="04A0" w:firstRow="1" w:lastRow="0" w:firstColumn="1" w:lastColumn="0" w:noHBand="0" w:noVBand="1"/>
      </w:tblPr>
      <w:tblGrid>
        <w:gridCol w:w="568"/>
        <w:gridCol w:w="2259"/>
        <w:gridCol w:w="709"/>
        <w:gridCol w:w="851"/>
        <w:gridCol w:w="1275"/>
        <w:gridCol w:w="1146"/>
        <w:gridCol w:w="1264"/>
        <w:gridCol w:w="1559"/>
      </w:tblGrid>
      <w:tr w:rsidR="00FD6EF5" w:rsidTr="00FD6EF5">
        <w:trPr>
          <w:trHeight w:val="1582"/>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 п/п, лота</w:t>
            </w:r>
          </w:p>
        </w:tc>
        <w:tc>
          <w:tcPr>
            <w:tcW w:w="225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Наименование товара</w:t>
            </w:r>
          </w:p>
        </w:tc>
        <w:tc>
          <w:tcPr>
            <w:tcW w:w="70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Ед. изм.</w:t>
            </w:r>
          </w:p>
        </w:tc>
        <w:tc>
          <w:tcPr>
            <w:tcW w:w="851"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Количество</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Источник №1</w:t>
            </w:r>
          </w:p>
        </w:tc>
        <w:tc>
          <w:tcPr>
            <w:tcW w:w="1146"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Источник №2</w:t>
            </w:r>
          </w:p>
        </w:tc>
        <w:tc>
          <w:tcPr>
            <w:tcW w:w="1264" w:type="dxa"/>
            <w:tcBorders>
              <w:top w:val="single" w:sz="6" w:space="0" w:color="auto"/>
              <w:left w:val="single" w:sz="6" w:space="0" w:color="auto"/>
              <w:bottom w:val="single" w:sz="6" w:space="0" w:color="auto"/>
              <w:right w:val="single" w:sz="6" w:space="0" w:color="auto"/>
            </w:tcBorders>
            <w:vAlign w:val="center"/>
            <w:hideMark/>
          </w:tcPr>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Цена товара для определения начальной максимальной цены контракта</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Начальная максимальная цена контракта,</w:t>
            </w:r>
          </w:p>
          <w:p w:rsidR="00FD6EF5" w:rsidRPr="00FD6EF5" w:rsidRDefault="00FD6EF5" w:rsidP="00FD6EF5">
            <w:pPr>
              <w:autoSpaceDE w:val="0"/>
              <w:autoSpaceDN w:val="0"/>
              <w:adjustRightInd w:val="0"/>
              <w:jc w:val="center"/>
              <w:rPr>
                <w:rFonts w:ascii="Times New Roman" w:hAnsi="Times New Roman"/>
                <w:color w:val="000000"/>
              </w:rPr>
            </w:pPr>
            <w:r w:rsidRPr="00FD6EF5">
              <w:rPr>
                <w:rFonts w:ascii="Times New Roman" w:hAnsi="Times New Roman"/>
                <w:color w:val="000000"/>
              </w:rPr>
              <w:t>Руб</w:t>
            </w:r>
            <w:r>
              <w:rPr>
                <w:rFonts w:ascii="Times New Roman" w:hAnsi="Times New Roman"/>
                <w:color w:val="000000"/>
              </w:rPr>
              <w:t>.</w:t>
            </w:r>
            <w:r w:rsidRPr="00FD6EF5">
              <w:rPr>
                <w:rFonts w:ascii="Times New Roman" w:hAnsi="Times New Roman"/>
                <w:color w:val="000000"/>
              </w:rPr>
              <w:t xml:space="preserve"> ПМР</w:t>
            </w:r>
          </w:p>
        </w:tc>
      </w:tr>
      <w:tr w:rsidR="00FD6EF5" w:rsidTr="00BA5D64">
        <w:trPr>
          <w:trHeight w:val="290"/>
          <w:jc w:val="center"/>
        </w:trPr>
        <w:tc>
          <w:tcPr>
            <w:tcW w:w="568"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1</w:t>
            </w:r>
          </w:p>
        </w:tc>
        <w:tc>
          <w:tcPr>
            <w:tcW w:w="2259" w:type="dxa"/>
            <w:tcBorders>
              <w:top w:val="single" w:sz="6" w:space="0" w:color="auto"/>
              <w:left w:val="single" w:sz="6" w:space="0" w:color="auto"/>
              <w:bottom w:val="single" w:sz="6" w:space="0" w:color="auto"/>
              <w:right w:val="single" w:sz="6" w:space="0" w:color="auto"/>
            </w:tcBorders>
            <w:hideMark/>
          </w:tcPr>
          <w:p w:rsidR="00FD6EF5" w:rsidRDefault="00FD6EF5" w:rsidP="005F7D2E">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Молочная смесь «Беллакт» в пачках, изготовитель республика Белорусь.</w:t>
            </w:r>
          </w:p>
        </w:tc>
        <w:tc>
          <w:tcPr>
            <w:tcW w:w="70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шт.</w:t>
            </w:r>
          </w:p>
        </w:tc>
        <w:tc>
          <w:tcPr>
            <w:tcW w:w="851"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456</w:t>
            </w:r>
          </w:p>
        </w:tc>
        <w:tc>
          <w:tcPr>
            <w:tcW w:w="1275"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68,00</w:t>
            </w:r>
          </w:p>
        </w:tc>
        <w:tc>
          <w:tcPr>
            <w:tcW w:w="1146"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81,75</w:t>
            </w:r>
          </w:p>
        </w:tc>
        <w:tc>
          <w:tcPr>
            <w:tcW w:w="1264"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68,00</w:t>
            </w:r>
          </w:p>
        </w:tc>
        <w:tc>
          <w:tcPr>
            <w:tcW w:w="1559" w:type="dxa"/>
            <w:tcBorders>
              <w:top w:val="single" w:sz="6" w:space="0" w:color="auto"/>
              <w:left w:val="single" w:sz="6" w:space="0" w:color="auto"/>
              <w:bottom w:val="single" w:sz="6" w:space="0" w:color="auto"/>
              <w:right w:val="single" w:sz="6" w:space="0" w:color="auto"/>
            </w:tcBorders>
            <w:vAlign w:val="center"/>
            <w:hideMark/>
          </w:tcPr>
          <w:p w:rsidR="00FD6EF5" w:rsidRDefault="00FD6EF5" w:rsidP="00FD6EF5">
            <w:pPr>
              <w:autoSpaceDE w:val="0"/>
              <w:autoSpaceDN w:val="0"/>
              <w:adjustRightInd w:val="0"/>
              <w:jc w:val="center"/>
              <w:rPr>
                <w:rFonts w:ascii="Times New Roman" w:hAnsi="Times New Roman"/>
                <w:color w:val="000000"/>
                <w:sz w:val="22"/>
                <w:szCs w:val="22"/>
              </w:rPr>
            </w:pPr>
            <w:r w:rsidRPr="00FD6EF5">
              <w:rPr>
                <w:rFonts w:ascii="Times New Roman" w:hAnsi="Times New Roman"/>
                <w:color w:val="000000"/>
                <w:sz w:val="22"/>
                <w:szCs w:val="22"/>
              </w:rPr>
              <w:t>31</w:t>
            </w:r>
            <w:r>
              <w:rPr>
                <w:rFonts w:ascii="Times New Roman" w:hAnsi="Times New Roman"/>
                <w:color w:val="000000"/>
                <w:sz w:val="22"/>
                <w:szCs w:val="22"/>
              </w:rPr>
              <w:t xml:space="preserve"> </w:t>
            </w:r>
            <w:r w:rsidRPr="00FD6EF5">
              <w:rPr>
                <w:rFonts w:ascii="Times New Roman" w:hAnsi="Times New Roman"/>
                <w:color w:val="000000"/>
                <w:sz w:val="22"/>
                <w:szCs w:val="22"/>
              </w:rPr>
              <w:t>008</w:t>
            </w:r>
            <w:r>
              <w:rPr>
                <w:rFonts w:ascii="Times New Roman" w:hAnsi="Times New Roman"/>
                <w:color w:val="000000"/>
                <w:sz w:val="22"/>
                <w:szCs w:val="22"/>
              </w:rPr>
              <w:t>,00</w:t>
            </w:r>
          </w:p>
        </w:tc>
      </w:tr>
    </w:tbl>
    <w:p w:rsidR="00903938" w:rsidRDefault="00903938" w:rsidP="00903938">
      <w:pPr>
        <w:rPr>
          <w:rFonts w:ascii="Times New Roman" w:hAnsi="Times New Roman"/>
          <w:b/>
          <w:sz w:val="24"/>
          <w:szCs w:val="24"/>
        </w:rPr>
      </w:pPr>
    </w:p>
    <w:p w:rsidR="00903938" w:rsidRPr="00903938" w:rsidRDefault="00903938" w:rsidP="00903938">
      <w:pPr>
        <w:jc w:val="both"/>
        <w:rPr>
          <w:rFonts w:ascii="Times New Roman" w:hAnsi="Times New Roman"/>
          <w:b/>
          <w:sz w:val="24"/>
          <w:szCs w:val="24"/>
        </w:rPr>
      </w:pPr>
      <w:r>
        <w:rPr>
          <w:rFonts w:ascii="Times New Roman" w:hAnsi="Times New Roman"/>
          <w:sz w:val="24"/>
          <w:szCs w:val="24"/>
        </w:rPr>
        <w:t xml:space="preserve">Общая сумма по лотам составила: </w:t>
      </w:r>
      <w:r w:rsidR="00BA5D64" w:rsidRPr="00BA5D64">
        <w:rPr>
          <w:rFonts w:ascii="Times New Roman" w:hAnsi="Times New Roman"/>
          <w:b/>
          <w:color w:val="000000"/>
          <w:sz w:val="24"/>
          <w:szCs w:val="24"/>
        </w:rPr>
        <w:t xml:space="preserve">31 008,00 </w:t>
      </w:r>
      <w:r w:rsidRPr="00903938">
        <w:rPr>
          <w:rFonts w:ascii="Times New Roman" w:hAnsi="Times New Roman"/>
          <w:b/>
          <w:color w:val="000000"/>
          <w:sz w:val="24"/>
          <w:szCs w:val="24"/>
        </w:rPr>
        <w:t>(</w:t>
      </w:r>
      <w:r w:rsidR="00BA5D64" w:rsidRPr="00BA5D64">
        <w:rPr>
          <w:rFonts w:ascii="Times New Roman" w:hAnsi="Times New Roman"/>
          <w:b/>
          <w:color w:val="222222"/>
          <w:sz w:val="24"/>
          <w:shd w:val="clear" w:color="auto" w:fill="FFFFFF"/>
        </w:rPr>
        <w:t>Тридцать одна тысяча восемь</w:t>
      </w:r>
      <w:r w:rsidRPr="00903938">
        <w:rPr>
          <w:rFonts w:ascii="Times New Roman" w:hAnsi="Times New Roman"/>
          <w:b/>
          <w:color w:val="000000"/>
          <w:sz w:val="24"/>
          <w:szCs w:val="24"/>
        </w:rPr>
        <w:t>) рубл</w:t>
      </w:r>
      <w:r w:rsidR="00BA5D64">
        <w:rPr>
          <w:rFonts w:ascii="Times New Roman" w:hAnsi="Times New Roman"/>
          <w:b/>
          <w:color w:val="000000"/>
          <w:sz w:val="24"/>
          <w:szCs w:val="24"/>
        </w:rPr>
        <w:t>ей</w:t>
      </w:r>
      <w:r w:rsidRPr="00903938">
        <w:rPr>
          <w:rFonts w:ascii="Times New Roman" w:hAnsi="Times New Roman"/>
          <w:b/>
          <w:color w:val="000000"/>
          <w:sz w:val="24"/>
          <w:szCs w:val="24"/>
        </w:rPr>
        <w:t xml:space="preserve"> 0</w:t>
      </w:r>
      <w:r w:rsidR="00BA5D64">
        <w:rPr>
          <w:rFonts w:ascii="Times New Roman" w:hAnsi="Times New Roman"/>
          <w:b/>
          <w:color w:val="000000"/>
          <w:sz w:val="24"/>
          <w:szCs w:val="24"/>
        </w:rPr>
        <w:t>0</w:t>
      </w:r>
      <w:r w:rsidRPr="00903938">
        <w:rPr>
          <w:rFonts w:ascii="Times New Roman" w:hAnsi="Times New Roman"/>
          <w:b/>
          <w:color w:val="000000"/>
          <w:sz w:val="24"/>
          <w:szCs w:val="24"/>
        </w:rPr>
        <w:t xml:space="preserve"> копеек ПМР.</w:t>
      </w:r>
    </w:p>
    <w:p w:rsidR="00903938" w:rsidRDefault="00903938" w:rsidP="00903938">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903938" w:rsidRDefault="00903938" w:rsidP="00903938">
      <w:pPr>
        <w:rPr>
          <w:rFonts w:ascii="Times New Roman" w:hAnsi="Times New Roman"/>
          <w:sz w:val="24"/>
          <w:szCs w:val="24"/>
        </w:rPr>
      </w:pPr>
    </w:p>
    <w:p w:rsidR="00903938" w:rsidRDefault="00B00615" w:rsidP="00903938">
      <w:pPr>
        <w:rPr>
          <w:rFonts w:ascii="Times New Roman" w:hAnsi="Times New Roman"/>
          <w:sz w:val="24"/>
          <w:szCs w:val="24"/>
        </w:rPr>
      </w:pPr>
      <w:r>
        <w:rPr>
          <w:rFonts w:ascii="Times New Roman" w:hAnsi="Times New Roman"/>
          <w:sz w:val="24"/>
          <w:szCs w:val="24"/>
        </w:rPr>
        <w:t xml:space="preserve"> </w:t>
      </w:r>
      <w:r w:rsidR="002E6C17">
        <w:rPr>
          <w:rFonts w:ascii="Times New Roman" w:hAnsi="Times New Roman"/>
          <w:sz w:val="24"/>
          <w:szCs w:val="24"/>
        </w:rPr>
        <w:t>«1</w:t>
      </w:r>
      <w:r w:rsidR="00FF2427">
        <w:rPr>
          <w:rFonts w:ascii="Times New Roman" w:hAnsi="Times New Roman"/>
          <w:sz w:val="24"/>
          <w:szCs w:val="24"/>
        </w:rPr>
        <w:t>4</w:t>
      </w:r>
      <w:bookmarkStart w:id="0" w:name="_GoBack"/>
      <w:bookmarkEnd w:id="0"/>
      <w:r w:rsidR="00903938">
        <w:rPr>
          <w:rFonts w:ascii="Times New Roman" w:hAnsi="Times New Roman"/>
          <w:sz w:val="24"/>
          <w:szCs w:val="24"/>
        </w:rPr>
        <w:t xml:space="preserve">» </w:t>
      </w:r>
      <w:r w:rsidR="002E6C17">
        <w:rPr>
          <w:rFonts w:ascii="Times New Roman" w:hAnsi="Times New Roman"/>
          <w:sz w:val="24"/>
          <w:szCs w:val="24"/>
        </w:rPr>
        <w:t>апреля 2025</w:t>
      </w:r>
      <w:r w:rsidR="00903938">
        <w:rPr>
          <w:rFonts w:ascii="Times New Roman" w:hAnsi="Times New Roman"/>
          <w:sz w:val="24"/>
          <w:szCs w:val="24"/>
        </w:rPr>
        <w:t xml:space="preserve"> года</w:t>
      </w:r>
    </w:p>
    <w:p w:rsidR="00CB3296" w:rsidRPr="00164503" w:rsidRDefault="00CB3296" w:rsidP="0083573B">
      <w:pPr>
        <w:rPr>
          <w:rFonts w:ascii="Times New Roman" w:hAnsi="Times New Roman"/>
          <w:sz w:val="24"/>
          <w:szCs w:val="24"/>
        </w:rPr>
      </w:pPr>
    </w:p>
    <w:p w:rsidR="003D1C1E" w:rsidRPr="00C8266F" w:rsidRDefault="003D1C1E" w:rsidP="003D1C1E">
      <w:pPr>
        <w:ind w:firstLine="567"/>
        <w:jc w:val="both"/>
        <w:rPr>
          <w:rFonts w:ascii="Times New Roman" w:hAnsi="Times New Roman"/>
          <w:sz w:val="24"/>
          <w:szCs w:val="24"/>
        </w:rPr>
      </w:pPr>
      <w:r w:rsidRPr="003435B9">
        <w:rPr>
          <w:rFonts w:ascii="Times New Roman" w:hAnsi="Times New Roman"/>
          <w:b/>
          <w:bCs/>
          <w:sz w:val="24"/>
          <w:szCs w:val="24"/>
        </w:rPr>
        <w:t>2. Начальная (максимальная) цена контракта</w:t>
      </w:r>
      <w:r w:rsidRPr="00C8266F">
        <w:rPr>
          <w:rFonts w:ascii="Times New Roman" w:hAnsi="Times New Roman"/>
          <w:b/>
          <w:bCs/>
          <w:sz w:val="24"/>
          <w:szCs w:val="24"/>
        </w:rPr>
        <w:t xml:space="preserve"> </w:t>
      </w:r>
      <w:r w:rsidRPr="00C8266F">
        <w:rPr>
          <w:rFonts w:ascii="Times New Roman" w:hAnsi="Times New Roman"/>
          <w:sz w:val="24"/>
          <w:szCs w:val="24"/>
        </w:rPr>
        <w:t>сформирована посредством метода сопоставимых рыночных цен (анализ рынка) в соответствии с требованиями пункта 4 статьи 16 Закона Приднестровской Молдавской Республики «О закупках в Приднестровской Молдавской Республике» (САЗ 18-48).</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Условия контракта - согласно проекта контракта, являющегося неотъемлемой частью документации о проведении запроса предложений (Приложение № 1).</w:t>
      </w:r>
    </w:p>
    <w:p w:rsidR="003D1C1E" w:rsidRPr="003435B9" w:rsidRDefault="003D1C1E" w:rsidP="003D1C1E">
      <w:pPr>
        <w:ind w:firstLine="567"/>
        <w:jc w:val="both"/>
        <w:rPr>
          <w:rFonts w:ascii="Times New Roman" w:hAnsi="Times New Roman"/>
          <w:b/>
          <w:bCs/>
          <w:sz w:val="24"/>
          <w:szCs w:val="24"/>
        </w:rPr>
      </w:pPr>
      <w:r w:rsidRPr="003435B9">
        <w:rPr>
          <w:rFonts w:ascii="Times New Roman" w:hAnsi="Times New Roman"/>
          <w:b/>
          <w:bCs/>
          <w:sz w:val="24"/>
          <w:szCs w:val="24"/>
        </w:rPr>
        <w:t>3. Требования к содержанию, в том числе составу, форме заявок н</w:t>
      </w:r>
      <w:r w:rsidR="00197C83" w:rsidRPr="003435B9">
        <w:rPr>
          <w:rFonts w:ascii="Times New Roman" w:hAnsi="Times New Roman"/>
          <w:b/>
          <w:bCs/>
          <w:sz w:val="24"/>
          <w:szCs w:val="24"/>
        </w:rPr>
        <w:t>а участие в запросе предложений</w:t>
      </w:r>
      <w:r w:rsidR="003435B9">
        <w:rPr>
          <w:rFonts w:ascii="Times New Roman" w:hAnsi="Times New Roman"/>
          <w:b/>
          <w:bCs/>
          <w:sz w:val="24"/>
          <w:szCs w:val="24"/>
        </w:rPr>
        <w:t>.</w:t>
      </w:r>
    </w:p>
    <w:p w:rsidR="00197C83" w:rsidRPr="005D1359" w:rsidRDefault="00197C83" w:rsidP="003435B9">
      <w:pPr>
        <w:ind w:firstLine="567"/>
        <w:jc w:val="both"/>
        <w:rPr>
          <w:rFonts w:ascii="Times New Roman" w:hAnsi="Times New Roman"/>
          <w:sz w:val="24"/>
          <w:szCs w:val="24"/>
        </w:rPr>
      </w:pPr>
      <w:r w:rsidRPr="005D1359">
        <w:rPr>
          <w:rFonts w:ascii="Times New Roman" w:hAnsi="Times New Roman"/>
          <w:sz w:val="24"/>
          <w:szCs w:val="24"/>
        </w:rPr>
        <w:t xml:space="preserve">Заявка </w:t>
      </w:r>
      <w:r w:rsidR="003435B9">
        <w:rPr>
          <w:rFonts w:ascii="Times New Roman" w:hAnsi="Times New Roman"/>
          <w:sz w:val="24"/>
          <w:szCs w:val="24"/>
        </w:rPr>
        <w:t xml:space="preserve">на участие в запросе предложений должна быть оформлена в соответствии с </w:t>
      </w:r>
      <w:r w:rsidRPr="005D1359">
        <w:rPr>
          <w:rFonts w:ascii="Times New Roman" w:hAnsi="Times New Roman"/>
          <w:sz w:val="24"/>
          <w:szCs w:val="24"/>
        </w:rPr>
        <w:t xml:space="preserve">требованиями, предусмотренными </w:t>
      </w:r>
      <w:r w:rsidR="00464746" w:rsidRPr="009D7F72">
        <w:rPr>
          <w:rFonts w:ascii="Times New Roman" w:hAnsi="Times New Roman"/>
          <w:sz w:val="24"/>
          <w:szCs w:val="24"/>
        </w:rPr>
        <w:t>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w:t>
      </w:r>
      <w:r w:rsidR="00464746" w:rsidRPr="005D1359">
        <w:rPr>
          <w:rFonts w:ascii="Times New Roman" w:hAnsi="Times New Roman"/>
          <w:sz w:val="24"/>
          <w:szCs w:val="24"/>
        </w:rPr>
        <w:t xml:space="preserve"> </w:t>
      </w:r>
      <w:r w:rsidR="003435B9">
        <w:rPr>
          <w:rFonts w:ascii="Times New Roman" w:hAnsi="Times New Roman"/>
          <w:sz w:val="24"/>
          <w:szCs w:val="24"/>
        </w:rPr>
        <w:t>о проведении запроса предложений.</w:t>
      </w:r>
    </w:p>
    <w:p w:rsidR="003D1C1E" w:rsidRPr="003435B9" w:rsidRDefault="003435B9" w:rsidP="003D1C1E">
      <w:pPr>
        <w:ind w:firstLine="567"/>
        <w:jc w:val="both"/>
        <w:rPr>
          <w:rFonts w:ascii="Times New Roman" w:hAnsi="Times New Roman"/>
          <w:b/>
          <w:bCs/>
          <w:sz w:val="24"/>
          <w:szCs w:val="24"/>
        </w:rPr>
      </w:pPr>
      <w:r>
        <w:rPr>
          <w:rFonts w:ascii="Times New Roman" w:hAnsi="Times New Roman"/>
          <w:b/>
          <w:bCs/>
          <w:sz w:val="24"/>
          <w:szCs w:val="24"/>
        </w:rPr>
        <w:t>4</w:t>
      </w:r>
      <w:r w:rsidR="003D1C1E" w:rsidRPr="003435B9">
        <w:rPr>
          <w:rFonts w:ascii="Times New Roman" w:hAnsi="Times New Roman"/>
          <w:b/>
          <w:bCs/>
          <w:sz w:val="24"/>
          <w:szCs w:val="24"/>
        </w:rPr>
        <w:t>. Порядок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Запрос предложений проводится в соответствии со статьёй 44 Закона Приднестровской Молдавской Республики «О закупках в Приднестровской Молдавской Республике» (САЗ 18-48), с учётом нормативных правовых актов Правительства Приднестровской Молдавской Республики, регламентирующих правила и особенности проведения запроса предложений (закупок).</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Для участия в запросе предложений участники запроса предложений в срок и в порядке, которые установлены в извещении и документации о проведении запроса предложений, подают заявки на участие в запросе предложений заказчику в письменной форме.</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Запрос предложений (повторный запрос предложений) признается несостоявшимся в следующих случаях:</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не подано ни одной такой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lastRenderedPageBreak/>
        <w:t>б)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отклонены все поступившие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если по результатам проведения проверки заявки (заявок) на участие в запросе предложений на предмет соответствия требованиям, установленным извещением и документацией, комиссией по рассмотрению заявок на участие в запросе предложений и окончательных предложений признана соответствующей одна заявка на участие в запросе предложений».</w:t>
      </w:r>
    </w:p>
    <w:p w:rsidR="003D1C1E" w:rsidRPr="00C8266F" w:rsidRDefault="00F467A0" w:rsidP="003D1C1E">
      <w:pPr>
        <w:ind w:firstLine="567"/>
        <w:jc w:val="both"/>
        <w:rPr>
          <w:rFonts w:ascii="Times New Roman" w:hAnsi="Times New Roman"/>
          <w:sz w:val="24"/>
          <w:szCs w:val="24"/>
        </w:rPr>
      </w:pPr>
      <w:r>
        <w:rPr>
          <w:rFonts w:ascii="Times New Roman" w:hAnsi="Times New Roman"/>
          <w:sz w:val="24"/>
          <w:szCs w:val="24"/>
        </w:rPr>
        <w:t xml:space="preserve">В день, во </w:t>
      </w:r>
      <w:r w:rsidR="003D1C1E" w:rsidRPr="00C8266F">
        <w:rPr>
          <w:rFonts w:ascii="Times New Roman" w:hAnsi="Times New Roman"/>
          <w:sz w:val="24"/>
          <w:szCs w:val="24"/>
        </w:rPr>
        <w:t>время и в месте, которые указаны в извещении о проведении запроса предложений,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 изменения или отзыва поданных заявок.</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Заказчик обязан предоставить всем участникам запроса предложений, подавшим заявки, возможность присутствовать при вскрытии конвертов с заявками, а также при оглашении заявки, содержащей лучшие условия исполнения контракта.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 xml:space="preserve">Комиссией по рассмотрению заявок на участие в запросе предложений и окончательных предложений вскрываются поступившие конверты с заявками.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w:t>
      </w:r>
      <w:r w:rsidRPr="00C8266F">
        <w:rPr>
          <w:rFonts w:ascii="Times New Roman" w:hAnsi="Times New Roman"/>
          <w:b/>
          <w:sz w:val="24"/>
          <w:szCs w:val="24"/>
        </w:rPr>
        <w:t>не оцениваются.</w:t>
      </w:r>
      <w:r w:rsidRPr="00C8266F">
        <w:rPr>
          <w:rFonts w:ascii="Times New Roman" w:hAnsi="Times New Roman"/>
          <w:sz w:val="24"/>
          <w:szCs w:val="24"/>
        </w:rPr>
        <w:t xml:space="preserve">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2 (двух) и более заявок на участие в запросе предложений заявки такого участника не рассматриваются и возвращаются ему.</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Комиссия по рассмотрению заявок на участие в запросе предложений 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 установленным извещением и документацией. Срок приостановления проведения процедуры запроса предложений не может превышать 5 (пяти) рабочих дней.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Все заявки участников запроса предложений оцениваются на основании критериев, указанных в документации о проведении запроса предложений, с учетом преимуществ, предоставляемых заказчиком в соответствии с Законом ПМР «О закупках в ПМР»,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без объявления участника запроса предложений, который направил такую заявку, или условия, содержащиеся в единственной заявке.</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или участнику запроса предложений, подавшим единственную заявку, предлагается направить окончательное предложение не позднее рабочего дня, следующего за датой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информационной системе в день проведения оценки заявок участников запроса предложений размещается выписка из протокола проведения запроса предложений,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без объявления участника запроса предложений, который направил такую заявку, или условий, содержащихся в единственной заявке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все участники, присутствующие при проведении запроса предложений, отказались направить окончательное предложение, запрос предложений завершается.</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lastRenderedPageBreak/>
        <w:t>Отказ участников запроса предложений направлять окончательные предложения фиксируется в протоколе проведения запроса предложений. Окончательными предложениями признаются поданные заявки на участие в запросе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Комиссия обязана предложить каждому из участников, направившему окончательное предложение, дополнительно снизить предлагаемую ими цену контракта до тех пор, пока каждый из участников не откажется от такого снижения.</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Выигравшим окончательным предложением является лучшее предложение, определенное комиссией на основании результатов оценки окончательных предложений с учетом заявлений участников о снижении предлагаемой цены контракта.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Итоговый протокол ведется комиссией, подписывается всеми присутствующими членами комиссии не позднее 2 (двух) рабочих дней со дня вскрытия конвертов с окончательными.</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итоговом протоколе фиксируются все условия, указанные в окончательных предложениях участников запроса предложений с учетом заявлений участников о снижении предлагаемой цены контракта,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Итоговый протокол и протокол проведения запроса предложений размещаются в информационной системе в день подписания итогового протокола.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Участникам запроса предложений, присутствующим при проведении запроса предложений, должна быть предоставлена возможность ознакомиться и подписать итоговый протокол и протокол проведения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запрос предложений признается несостоявшимся в случае, определенном подпунктом в) части второй пункта 9 статьи 44 Закона ПМР «О закупках в ПМР», заказчик вправе провести повторный запрос предложений либо осуществить закупку у единственного поставщика, в порядке, установленном подпунктом д) пункта 1 статьи 48 настоящего Закона.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Если запрос предложений признается несостоявшимся в случаях, определенных подпунктами, а), б) части второй пункта 9 статьи 44 Закона ПМР «О закупках в ПМР» заказчик вправе провести новую закупку или повторный запрос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Заказчик размещает извещение о проведении повторного запроса предложений в информационной системе не менее чем за 5 (пять) рабочих дней до даты повторного запроса предложений.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если повторный запрос предложений признан несостоявшимся заказчик вправе осуществить закупку у единственного поставщика в порядке, установленном подпунктом д) пункта 1 статьи 48 Закона ПМР «О закупках в ПМР».</w:t>
      </w:r>
    </w:p>
    <w:p w:rsidR="003435B9" w:rsidRDefault="003D1C1E" w:rsidP="00B00615">
      <w:pPr>
        <w:ind w:firstLine="567"/>
        <w:jc w:val="both"/>
        <w:rPr>
          <w:rFonts w:ascii="Times New Roman" w:hAnsi="Times New Roman"/>
          <w:sz w:val="24"/>
          <w:szCs w:val="24"/>
        </w:rPr>
      </w:pPr>
      <w:r w:rsidRPr="00C8266F">
        <w:rPr>
          <w:rFonts w:ascii="Times New Roman" w:hAnsi="Times New Roman"/>
          <w:sz w:val="24"/>
          <w:szCs w:val="24"/>
        </w:rPr>
        <w:t>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вправе осуществлять аудио- и видеозапись вскрытия этих конвертов.</w:t>
      </w:r>
    </w:p>
    <w:p w:rsidR="003435B9" w:rsidRPr="00C8266F" w:rsidRDefault="003435B9" w:rsidP="003435B9">
      <w:pPr>
        <w:ind w:firstLine="567"/>
        <w:jc w:val="both"/>
        <w:rPr>
          <w:rFonts w:ascii="Times New Roman" w:hAnsi="Times New Roman"/>
          <w:sz w:val="24"/>
          <w:szCs w:val="24"/>
        </w:rPr>
      </w:pPr>
    </w:p>
    <w:p w:rsidR="003D1C1E" w:rsidRPr="003435B9" w:rsidRDefault="003435B9" w:rsidP="003D1C1E">
      <w:pPr>
        <w:ind w:firstLine="567"/>
        <w:jc w:val="both"/>
        <w:rPr>
          <w:rFonts w:ascii="Times New Roman" w:hAnsi="Times New Roman"/>
          <w:b/>
          <w:bCs/>
          <w:sz w:val="24"/>
          <w:szCs w:val="24"/>
        </w:rPr>
      </w:pPr>
      <w:r w:rsidRPr="003435B9">
        <w:rPr>
          <w:rFonts w:ascii="Times New Roman" w:hAnsi="Times New Roman"/>
          <w:b/>
          <w:bCs/>
          <w:sz w:val="24"/>
          <w:szCs w:val="24"/>
        </w:rPr>
        <w:t>5</w:t>
      </w:r>
      <w:r w:rsidR="003D1C1E" w:rsidRPr="003435B9">
        <w:rPr>
          <w:rFonts w:ascii="Times New Roman" w:hAnsi="Times New Roman"/>
          <w:b/>
          <w:bCs/>
          <w:sz w:val="24"/>
          <w:szCs w:val="24"/>
        </w:rPr>
        <w:t>.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Контракт заключается на условиях, предусмотренных извещением о проведении запроса предложений и окончательным предложением победителя, не позднее чем через 5 (пять) рабочих дней со дня размещения в информационной системе итогового протокола.</w:t>
      </w:r>
    </w:p>
    <w:p w:rsidR="003D1C1E" w:rsidRPr="00C8266F" w:rsidRDefault="003D1C1E" w:rsidP="003D1C1E">
      <w:pPr>
        <w:ind w:firstLine="567"/>
        <w:jc w:val="both"/>
        <w:rPr>
          <w:sz w:val="24"/>
          <w:szCs w:val="24"/>
        </w:rPr>
      </w:pPr>
      <w:r w:rsidRPr="00C8266F">
        <w:rPr>
          <w:rFonts w:ascii="Times New Roman" w:hAnsi="Times New Roman"/>
          <w:sz w:val="24"/>
          <w:szCs w:val="24"/>
        </w:rPr>
        <w:lastRenderedPageBreak/>
        <w:t>При уклонении победителя запроса предложений от заключения контракта заказчик вправе обратиться в Арбитражный суд Приднестровской Молдавской Республики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1 (одного) рабочего дня, следующего за днем возникновения вышеуказанных обстоятельств и вступления в силу судебных актов.</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30 (тридцать) рабочих дней.</w:t>
      </w:r>
    </w:p>
    <w:p w:rsidR="003D1C1E" w:rsidRPr="00C8266F" w:rsidRDefault="003D1C1E" w:rsidP="003D1C1E">
      <w:pPr>
        <w:ind w:firstLine="567"/>
        <w:jc w:val="both"/>
        <w:rPr>
          <w:rFonts w:ascii="Times New Roman" w:hAnsi="Times New Roman"/>
          <w:sz w:val="24"/>
          <w:szCs w:val="24"/>
        </w:rPr>
      </w:pPr>
      <w:r w:rsidRPr="00C8266F">
        <w:rPr>
          <w:rFonts w:ascii="Times New Roman" w:hAnsi="Times New Roman"/>
          <w:sz w:val="24"/>
          <w:szCs w:val="24"/>
        </w:rPr>
        <w:t>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1 (одного) рабочего дня, следующего за днем отмены, изменения или исполнения данных судебных актов либо прекращения действия данных обстоятельств.</w:t>
      </w:r>
    </w:p>
    <w:p w:rsidR="00960A34" w:rsidRDefault="00960A34" w:rsidP="003904C1">
      <w:pPr>
        <w:jc w:val="both"/>
        <w:rPr>
          <w:rFonts w:ascii="Times New Roman" w:hAnsi="Times New Roman"/>
          <w:sz w:val="24"/>
          <w:szCs w:val="24"/>
        </w:rPr>
      </w:pPr>
    </w:p>
    <w:p w:rsidR="008B310A" w:rsidRDefault="008B310A" w:rsidP="003904C1">
      <w:pPr>
        <w:jc w:val="both"/>
        <w:rPr>
          <w:rFonts w:ascii="Times New Roman" w:hAnsi="Times New Roman"/>
          <w:sz w:val="24"/>
          <w:szCs w:val="24"/>
        </w:rPr>
      </w:pPr>
    </w:p>
    <w:p w:rsidR="00B01000" w:rsidRDefault="00B01000" w:rsidP="003904C1">
      <w:pPr>
        <w:jc w:val="both"/>
        <w:rPr>
          <w:rFonts w:ascii="Times New Roman" w:hAnsi="Times New Roman"/>
          <w:sz w:val="24"/>
          <w:szCs w:val="24"/>
        </w:rPr>
      </w:pPr>
    </w:p>
    <w:p w:rsidR="0028064E" w:rsidRDefault="0028064E" w:rsidP="003904C1">
      <w:pPr>
        <w:jc w:val="both"/>
        <w:rPr>
          <w:rFonts w:ascii="Times New Roman" w:hAnsi="Times New Roman"/>
          <w:sz w:val="24"/>
          <w:szCs w:val="24"/>
        </w:rPr>
      </w:pPr>
    </w:p>
    <w:p w:rsidR="003D1C1E" w:rsidRDefault="003D1C1E"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464746" w:rsidRDefault="00464746"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3435B9" w:rsidRDefault="003435B9" w:rsidP="003904C1">
      <w:pPr>
        <w:jc w:val="both"/>
        <w:rPr>
          <w:rFonts w:ascii="Times New Roman" w:hAnsi="Times New Roman"/>
          <w:sz w:val="24"/>
          <w:szCs w:val="24"/>
        </w:rPr>
      </w:pPr>
    </w:p>
    <w:p w:rsidR="00464746" w:rsidRDefault="00464746"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C36E69" w:rsidRDefault="00C36E69" w:rsidP="00F76735">
      <w:pPr>
        <w:widowControl w:val="0"/>
        <w:autoSpaceDE w:val="0"/>
        <w:autoSpaceDN w:val="0"/>
        <w:adjustRightInd w:val="0"/>
        <w:rPr>
          <w:rFonts w:ascii="Times New Roman" w:hAnsi="Times New Roman"/>
          <w:sz w:val="24"/>
          <w:szCs w:val="24"/>
        </w:rPr>
      </w:pPr>
    </w:p>
    <w:p w:rsidR="00B00615" w:rsidRDefault="00B00615" w:rsidP="00F76735">
      <w:pPr>
        <w:widowControl w:val="0"/>
        <w:autoSpaceDE w:val="0"/>
        <w:autoSpaceDN w:val="0"/>
        <w:adjustRightInd w:val="0"/>
        <w:rPr>
          <w:rFonts w:ascii="Times New Roman" w:hAnsi="Times New Roman"/>
          <w:sz w:val="24"/>
          <w:szCs w:val="24"/>
        </w:rPr>
      </w:pPr>
    </w:p>
    <w:p w:rsidR="00F76735" w:rsidRDefault="00F76735" w:rsidP="00F76735">
      <w:pPr>
        <w:widowControl w:val="0"/>
        <w:autoSpaceDE w:val="0"/>
        <w:autoSpaceDN w:val="0"/>
        <w:adjustRightInd w:val="0"/>
        <w:rPr>
          <w:rFonts w:ascii="Times New Roman" w:eastAsia="Times New Roman" w:hAnsi="Times New Roman"/>
          <w:sz w:val="24"/>
          <w:szCs w:val="24"/>
          <w:lang w:eastAsia="ru-RU"/>
        </w:rPr>
      </w:pPr>
    </w:p>
    <w:p w:rsidR="00464746" w:rsidRDefault="00464746" w:rsidP="0036462C">
      <w:pPr>
        <w:widowControl w:val="0"/>
        <w:autoSpaceDE w:val="0"/>
        <w:autoSpaceDN w:val="0"/>
        <w:adjustRightInd w:val="0"/>
        <w:ind w:left="60"/>
        <w:jc w:val="right"/>
        <w:rPr>
          <w:rFonts w:ascii="Times New Roman" w:eastAsia="Times New Roman" w:hAnsi="Times New Roman"/>
          <w:sz w:val="24"/>
          <w:szCs w:val="24"/>
          <w:lang w:eastAsia="ru-RU"/>
        </w:rPr>
      </w:pPr>
    </w:p>
    <w:p w:rsidR="00464746" w:rsidRPr="000E64BE" w:rsidRDefault="00464746" w:rsidP="00464746">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464746" w:rsidRPr="000E64BE" w:rsidRDefault="00464746" w:rsidP="00464746">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464746" w:rsidRDefault="00464746" w:rsidP="00464746">
      <w:pPr>
        <w:tabs>
          <w:tab w:val="left" w:pos="1418"/>
        </w:tabs>
        <w:ind w:firstLine="567"/>
        <w:contextualSpacing/>
        <w:rPr>
          <w:rFonts w:ascii="Times New Roman" w:eastAsia="Times New Roman" w:hAnsi="Times New Roman"/>
          <w:sz w:val="28"/>
          <w:szCs w:val="28"/>
          <w:lang w:eastAsia="ru-RU"/>
        </w:rPr>
      </w:pPr>
    </w:p>
    <w:p w:rsidR="00464746" w:rsidRPr="000E64BE" w:rsidRDefault="00464746" w:rsidP="00464746">
      <w:pPr>
        <w:tabs>
          <w:tab w:val="left" w:pos="1418"/>
        </w:tabs>
        <w:ind w:firstLine="567"/>
        <w:contextualSpacing/>
        <w:rPr>
          <w:rFonts w:ascii="Times New Roman" w:eastAsia="Times New Roman" w:hAnsi="Times New Roman"/>
          <w:sz w:val="28"/>
          <w:szCs w:val="28"/>
          <w:lang w:eastAsia="ru-RU"/>
        </w:rPr>
      </w:pPr>
    </w:p>
    <w:p w:rsidR="00464746" w:rsidRPr="000E64BE" w:rsidRDefault="00464746" w:rsidP="00464746">
      <w:pPr>
        <w:tabs>
          <w:tab w:val="left" w:pos="1418"/>
        </w:tabs>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464746" w:rsidRPr="000E64BE" w:rsidRDefault="00464746" w:rsidP="00464746">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464746" w:rsidRPr="000E64BE" w:rsidRDefault="00464746" w:rsidP="00464746">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464746" w:rsidRPr="000E64BE" w:rsidRDefault="00464746" w:rsidP="00464746">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464746" w:rsidRPr="000E64BE" w:rsidRDefault="00464746" w:rsidP="00464746">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2850"/>
        <w:gridCol w:w="2969"/>
        <w:gridCol w:w="3536"/>
      </w:tblGrid>
      <w:tr w:rsidR="00464746" w:rsidRPr="000E64BE" w:rsidTr="00711DA1">
        <w:tc>
          <w:tcPr>
            <w:tcW w:w="3115" w:type="dxa"/>
            <w:shd w:val="clear" w:color="auto" w:fill="auto"/>
            <w:hideMark/>
          </w:tcPr>
          <w:p w:rsidR="00464746" w:rsidRPr="000E64BE" w:rsidRDefault="00464746" w:rsidP="00711DA1">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464746" w:rsidRPr="000E64BE" w:rsidRDefault="00464746" w:rsidP="00711DA1">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464746" w:rsidRPr="000E64BE" w:rsidRDefault="00464746" w:rsidP="00711DA1">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464746" w:rsidRPr="000E64BE" w:rsidRDefault="00464746" w:rsidP="00711DA1">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464746" w:rsidRPr="000E64BE" w:rsidRDefault="00464746" w:rsidP="00711DA1">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464746" w:rsidRPr="000E64BE" w:rsidRDefault="00464746" w:rsidP="00711DA1">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464746" w:rsidRDefault="00464746" w:rsidP="00464746">
      <w:pPr>
        <w:widowControl w:val="0"/>
        <w:autoSpaceDE w:val="0"/>
        <w:autoSpaceDN w:val="0"/>
        <w:adjustRightInd w:val="0"/>
        <w:ind w:left="60"/>
        <w:rPr>
          <w:rFonts w:ascii="Times New Roman" w:eastAsia="Times New Roman" w:hAnsi="Times New Roman"/>
          <w:sz w:val="24"/>
          <w:szCs w:val="24"/>
          <w:lang w:eastAsia="ru-RU"/>
        </w:rPr>
      </w:pPr>
    </w:p>
    <w:p w:rsidR="00464746" w:rsidRDefault="00464746"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Default="007409B5" w:rsidP="0036462C">
      <w:pPr>
        <w:widowControl w:val="0"/>
        <w:autoSpaceDE w:val="0"/>
        <w:autoSpaceDN w:val="0"/>
        <w:adjustRightInd w:val="0"/>
        <w:ind w:left="60"/>
        <w:jc w:val="right"/>
        <w:rPr>
          <w:rFonts w:ascii="Times New Roman" w:eastAsia="Times New Roman" w:hAnsi="Times New Roman"/>
          <w:sz w:val="24"/>
          <w:szCs w:val="24"/>
          <w:lang w:eastAsia="ru-RU"/>
        </w:rPr>
      </w:pPr>
    </w:p>
    <w:p w:rsidR="007409B5" w:rsidRP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r w:rsidRPr="007409B5">
        <w:rPr>
          <w:rFonts w:ascii="Times New Roman" w:eastAsia="Times New Roman" w:hAnsi="Times New Roman"/>
          <w:b/>
          <w:sz w:val="24"/>
          <w:szCs w:val="24"/>
          <w:lang w:eastAsia="ru-RU"/>
        </w:rPr>
        <w:lastRenderedPageBreak/>
        <w:t>Отчет</w:t>
      </w:r>
    </w:p>
    <w:p w:rsid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r w:rsidRPr="007409B5">
        <w:rPr>
          <w:rFonts w:ascii="Times New Roman" w:eastAsia="Times New Roman" w:hAnsi="Times New Roman"/>
          <w:b/>
          <w:sz w:val="24"/>
          <w:szCs w:val="24"/>
          <w:lang w:eastAsia="ru-RU"/>
        </w:rPr>
        <w:t>об обосновании невозможности использования аналогичных товаров в отношении Лота №1</w:t>
      </w:r>
    </w:p>
    <w:p w:rsidR="007409B5" w:rsidRDefault="007409B5" w:rsidP="007409B5">
      <w:pPr>
        <w:widowControl w:val="0"/>
        <w:autoSpaceDE w:val="0"/>
        <w:autoSpaceDN w:val="0"/>
        <w:adjustRightInd w:val="0"/>
        <w:ind w:left="60"/>
        <w:jc w:val="center"/>
        <w:rPr>
          <w:rFonts w:ascii="Times New Roman" w:eastAsia="Times New Roman" w:hAnsi="Times New Roman"/>
          <w:b/>
          <w:sz w:val="24"/>
          <w:szCs w:val="24"/>
          <w:lang w:eastAsia="ru-RU"/>
        </w:rPr>
      </w:pPr>
    </w:p>
    <w:p w:rsidR="00F76735" w:rsidRDefault="007409B5" w:rsidP="000C7D6F">
      <w:pPr>
        <w:widowControl w:val="0"/>
        <w:autoSpaceDE w:val="0"/>
        <w:autoSpaceDN w:val="0"/>
        <w:adjustRightInd w:val="0"/>
        <w:ind w:firstLine="708"/>
        <w:jc w:val="both"/>
        <w:rPr>
          <w:rFonts w:ascii="Times New Roman" w:eastAsia="Times New Roman" w:hAnsi="Times New Roman"/>
          <w:sz w:val="24"/>
          <w:szCs w:val="24"/>
          <w:lang w:eastAsia="ru-RU"/>
        </w:rPr>
      </w:pPr>
      <w:r w:rsidRPr="007409B5">
        <w:rPr>
          <w:rFonts w:ascii="Times New Roman" w:eastAsia="Times New Roman" w:hAnsi="Times New Roman"/>
          <w:sz w:val="24"/>
          <w:szCs w:val="24"/>
          <w:lang w:eastAsia="ru-RU"/>
        </w:rPr>
        <w:t>Министерство по социальной защите и труду Приднестровской Молдавской</w:t>
      </w:r>
      <w:r>
        <w:rPr>
          <w:rFonts w:ascii="Times New Roman" w:eastAsia="Times New Roman" w:hAnsi="Times New Roman"/>
          <w:sz w:val="24"/>
          <w:szCs w:val="24"/>
          <w:lang w:eastAsia="ru-RU"/>
        </w:rPr>
        <w:t xml:space="preserve"> </w:t>
      </w:r>
      <w:r w:rsidRPr="007409B5">
        <w:rPr>
          <w:rFonts w:ascii="Times New Roman" w:eastAsia="Times New Roman" w:hAnsi="Times New Roman"/>
          <w:sz w:val="24"/>
          <w:szCs w:val="24"/>
          <w:lang w:eastAsia="ru-RU"/>
        </w:rPr>
        <w:t xml:space="preserve">Республики в рамках </w:t>
      </w:r>
      <w:r w:rsidR="009F5ED4">
        <w:rPr>
          <w:rFonts w:ascii="Times New Roman" w:eastAsia="Times New Roman" w:hAnsi="Times New Roman"/>
          <w:sz w:val="24"/>
          <w:szCs w:val="24"/>
          <w:lang w:eastAsia="ru-RU"/>
        </w:rPr>
        <w:t>запроса пред</w:t>
      </w:r>
      <w:r>
        <w:rPr>
          <w:rFonts w:ascii="Times New Roman" w:eastAsia="Times New Roman" w:hAnsi="Times New Roman"/>
          <w:sz w:val="24"/>
          <w:szCs w:val="24"/>
          <w:lang w:eastAsia="ru-RU"/>
        </w:rPr>
        <w:t>ложении</w:t>
      </w:r>
      <w:r w:rsidRPr="007409B5">
        <w:rPr>
          <w:rFonts w:ascii="Times New Roman" w:eastAsia="Times New Roman" w:hAnsi="Times New Roman"/>
          <w:sz w:val="24"/>
          <w:szCs w:val="24"/>
          <w:lang w:eastAsia="ru-RU"/>
        </w:rPr>
        <w:t xml:space="preserve"> </w:t>
      </w:r>
      <w:r w:rsidRPr="00F76735">
        <w:rPr>
          <w:rFonts w:ascii="Times New Roman" w:eastAsia="Times New Roman" w:hAnsi="Times New Roman"/>
          <w:color w:val="000000" w:themeColor="text1"/>
          <w:sz w:val="24"/>
          <w:szCs w:val="24"/>
          <w:lang w:eastAsia="ru-RU"/>
        </w:rPr>
        <w:t xml:space="preserve">осуществляет закупку </w:t>
      </w:r>
      <w:r w:rsidRPr="00F76735">
        <w:rPr>
          <w:rFonts w:ascii="Times New Roman" w:hAnsi="Times New Roman"/>
          <w:color w:val="000000" w:themeColor="text1"/>
          <w:sz w:val="24"/>
          <w:szCs w:val="24"/>
        </w:rPr>
        <w:t>молочной смеси</w:t>
      </w:r>
      <w:r w:rsidRPr="00F76735">
        <w:rPr>
          <w:rFonts w:ascii="Times New Roman" w:hAnsi="Times New Roman"/>
          <w:color w:val="000000" w:themeColor="text1"/>
          <w:sz w:val="22"/>
          <w:szCs w:val="22"/>
        </w:rPr>
        <w:t xml:space="preserve"> </w:t>
      </w:r>
      <w:r w:rsidRPr="00F76735">
        <w:rPr>
          <w:rFonts w:ascii="Times New Roman" w:hAnsi="Times New Roman"/>
          <w:color w:val="000000"/>
          <w:sz w:val="24"/>
          <w:szCs w:val="24"/>
        </w:rPr>
        <w:t>«Беллакт» в пачках, изготовитель республика Белорусь</w:t>
      </w:r>
      <w:r>
        <w:rPr>
          <w:rFonts w:ascii="Times New Roman" w:hAnsi="Times New Roman"/>
          <w:color w:val="000000"/>
          <w:sz w:val="22"/>
          <w:szCs w:val="22"/>
        </w:rPr>
        <w:t xml:space="preserve"> (Лот №1) </w:t>
      </w:r>
      <w:r w:rsidRPr="007409B5">
        <w:rPr>
          <w:rFonts w:ascii="Times New Roman" w:eastAsia="Times New Roman" w:hAnsi="Times New Roman"/>
          <w:sz w:val="24"/>
          <w:szCs w:val="24"/>
          <w:lang w:eastAsia="ru-RU"/>
        </w:rPr>
        <w:t>в соответствии с подпунктом г) части третьей подпункта 1) части третьей подпункта б) пункта 3 Приложения Nº1 к Постановлению Правительства Приднестровской Молдавской Республики от 26 декабря 2019 года Nº446 «Об утверждении Правил составления извещения о закупке и установлении формы извещения о закупке» (САЗ 20-1), по следующим основаниям:</w:t>
      </w:r>
    </w:p>
    <w:p w:rsidR="000C7D6F"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Молочная адаптивная смесь «Беллакт»:</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Предназначена для питания детей раннего возраста от 0-12 месяцев;</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Содержит достаточное количество веществ, для обеспечения воспитанников нормального роста и развития. </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w:t>
      </w:r>
      <w:r w:rsidRPr="00113B6A">
        <w:rPr>
          <w:rFonts w:ascii="Times New Roman" w:eastAsia="Times New Roman" w:hAnsi="Times New Roman"/>
          <w:bCs/>
          <w:sz w:val="24"/>
          <w:szCs w:val="24"/>
          <w:lang w:eastAsia="ru-RU"/>
        </w:rPr>
        <w:t>оответ</w:t>
      </w:r>
      <w:r>
        <w:rPr>
          <w:rFonts w:ascii="Times New Roman" w:eastAsia="Times New Roman" w:hAnsi="Times New Roman"/>
          <w:bCs/>
          <w:sz w:val="24"/>
          <w:szCs w:val="24"/>
          <w:lang w:eastAsia="ru-RU"/>
        </w:rPr>
        <w:t>ст</w:t>
      </w:r>
      <w:r w:rsidRPr="00113B6A">
        <w:rPr>
          <w:rFonts w:ascii="Times New Roman" w:eastAsia="Times New Roman" w:hAnsi="Times New Roman"/>
          <w:bCs/>
          <w:sz w:val="24"/>
          <w:szCs w:val="24"/>
          <w:lang w:eastAsia="ru-RU"/>
        </w:rPr>
        <w:t>в</w:t>
      </w:r>
      <w:r>
        <w:rPr>
          <w:rFonts w:ascii="Times New Roman" w:eastAsia="Times New Roman" w:hAnsi="Times New Roman"/>
          <w:bCs/>
          <w:sz w:val="24"/>
          <w:szCs w:val="24"/>
          <w:lang w:eastAsia="ru-RU"/>
        </w:rPr>
        <w:t>ует современным нормам качества и безопасности (сертифицирована).</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sidRPr="00DE4A73">
        <w:rPr>
          <w:rFonts w:ascii="Times New Roman" w:eastAsia="Times New Roman" w:hAnsi="Times New Roman"/>
          <w:bCs/>
          <w:sz w:val="24"/>
          <w:szCs w:val="24"/>
          <w:lang w:eastAsia="ru-RU"/>
        </w:rPr>
        <w:t>Содерж</w:t>
      </w:r>
      <w:r>
        <w:rPr>
          <w:rFonts w:ascii="Times New Roman" w:eastAsia="Times New Roman" w:hAnsi="Times New Roman"/>
          <w:bCs/>
          <w:sz w:val="24"/>
          <w:szCs w:val="24"/>
          <w:lang w:eastAsia="ru-RU"/>
        </w:rPr>
        <w:t xml:space="preserve">ит: молоко обезжиренное, лактозу, масла растительные, </w:t>
      </w:r>
      <w:r w:rsidRPr="00DE4A73">
        <w:rPr>
          <w:rFonts w:ascii="Times New Roman" w:eastAsia="Times New Roman" w:hAnsi="Times New Roman"/>
          <w:bCs/>
          <w:sz w:val="24"/>
          <w:szCs w:val="24"/>
          <w:lang w:eastAsia="ru-RU"/>
        </w:rPr>
        <w:t xml:space="preserve">набор необходимых минералов, витаминов, макро- и микроэлементов, включая </w:t>
      </w:r>
      <w:r>
        <w:rPr>
          <w:rFonts w:ascii="Times New Roman" w:eastAsia="Times New Roman" w:hAnsi="Times New Roman"/>
          <w:bCs/>
          <w:sz w:val="24"/>
          <w:szCs w:val="24"/>
          <w:lang w:eastAsia="ru-RU"/>
        </w:rPr>
        <w:t xml:space="preserve">белковый компонент с преобладанием сывороточных белков (60%), </w:t>
      </w:r>
      <w:r w:rsidRPr="00DE4A73">
        <w:rPr>
          <w:rFonts w:ascii="Times New Roman" w:eastAsia="Times New Roman" w:hAnsi="Times New Roman"/>
          <w:bCs/>
          <w:sz w:val="24"/>
          <w:szCs w:val="24"/>
          <w:lang w:eastAsia="ru-RU"/>
        </w:rPr>
        <w:t xml:space="preserve">нуклеотиды </w:t>
      </w:r>
      <w:r>
        <w:rPr>
          <w:rFonts w:ascii="Times New Roman" w:eastAsia="Times New Roman" w:hAnsi="Times New Roman"/>
          <w:bCs/>
          <w:sz w:val="24"/>
          <w:szCs w:val="24"/>
          <w:lang w:eastAsia="ru-RU"/>
        </w:rPr>
        <w:t xml:space="preserve">для созревания иммунной системы, улучшения роста и развития клеток слизистой кишечника, линолевую и а-линолевую </w:t>
      </w:r>
      <w:r w:rsidRPr="00DE4A73">
        <w:rPr>
          <w:rFonts w:ascii="Times New Roman" w:eastAsia="Times New Roman" w:hAnsi="Times New Roman"/>
          <w:bCs/>
          <w:sz w:val="24"/>
          <w:szCs w:val="24"/>
          <w:lang w:eastAsia="ru-RU"/>
        </w:rPr>
        <w:t>жирные кислоты</w:t>
      </w:r>
      <w:r>
        <w:rPr>
          <w:rFonts w:ascii="Times New Roman" w:eastAsia="Times New Roman" w:hAnsi="Times New Roman"/>
          <w:bCs/>
          <w:sz w:val="24"/>
          <w:szCs w:val="24"/>
          <w:lang w:eastAsia="ru-RU"/>
        </w:rPr>
        <w:t xml:space="preserve"> в оптимальном соотношении, </w:t>
      </w:r>
      <w:r w:rsidRPr="00DE4A73">
        <w:rPr>
          <w:rFonts w:ascii="Times New Roman" w:eastAsia="Times New Roman" w:hAnsi="Times New Roman"/>
          <w:bCs/>
          <w:sz w:val="24"/>
          <w:szCs w:val="24"/>
          <w:lang w:eastAsia="ru-RU"/>
        </w:rPr>
        <w:t xml:space="preserve">стимулирующие полноценное развитие </w:t>
      </w:r>
      <w:r>
        <w:rPr>
          <w:rFonts w:ascii="Times New Roman" w:eastAsia="Times New Roman" w:hAnsi="Times New Roman"/>
          <w:bCs/>
          <w:sz w:val="24"/>
          <w:szCs w:val="24"/>
          <w:lang w:eastAsia="ru-RU"/>
        </w:rPr>
        <w:t>мозга и органов зрения</w:t>
      </w:r>
      <w:r w:rsidRPr="00DE4A73">
        <w:rPr>
          <w:rFonts w:ascii="Times New Roman" w:eastAsia="Times New Roman" w:hAnsi="Times New Roman"/>
          <w:bCs/>
          <w:sz w:val="24"/>
          <w:szCs w:val="24"/>
          <w:lang w:eastAsia="ru-RU"/>
        </w:rPr>
        <w:t xml:space="preserve"> ребенка,</w:t>
      </w:r>
      <w:r>
        <w:rPr>
          <w:rFonts w:ascii="Times New Roman" w:eastAsia="Times New Roman" w:hAnsi="Times New Roman"/>
          <w:bCs/>
          <w:sz w:val="24"/>
          <w:szCs w:val="24"/>
          <w:lang w:eastAsia="ru-RU"/>
        </w:rPr>
        <w:t xml:space="preserve"> </w:t>
      </w:r>
      <w:r w:rsidRPr="00DE4A73">
        <w:rPr>
          <w:rFonts w:ascii="Times New Roman" w:eastAsia="Times New Roman" w:hAnsi="Times New Roman"/>
          <w:bCs/>
          <w:sz w:val="24"/>
          <w:szCs w:val="24"/>
          <w:lang w:eastAsia="ru-RU"/>
        </w:rPr>
        <w:t>пребиотики для комфортного пищеварения</w:t>
      </w:r>
      <w:r>
        <w:rPr>
          <w:rFonts w:ascii="Times New Roman" w:eastAsia="Times New Roman" w:hAnsi="Times New Roman"/>
          <w:bCs/>
          <w:sz w:val="24"/>
          <w:szCs w:val="24"/>
          <w:lang w:eastAsia="ru-RU"/>
        </w:rPr>
        <w:t>.</w:t>
      </w:r>
    </w:p>
    <w:p w:rsidR="000C7D6F" w:rsidRDefault="000C7D6F" w:rsidP="000C7D6F">
      <w:pPr>
        <w:numPr>
          <w:ilvl w:val="0"/>
          <w:numId w:val="26"/>
        </w:numPr>
        <w:shd w:val="clear" w:color="auto" w:fill="FFFFFF"/>
        <w:spacing w:after="200" w:line="276"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Срок годности – 24 месяца.</w:t>
      </w:r>
    </w:p>
    <w:p w:rsidR="000C7D6F" w:rsidRDefault="000C7D6F" w:rsidP="000C7D6F">
      <w:pPr>
        <w:shd w:val="clear" w:color="auto" w:fill="FFFFFF"/>
        <w:ind w:left="1080"/>
        <w:contextualSpacing/>
        <w:jc w:val="both"/>
        <w:rPr>
          <w:rFonts w:ascii="Times New Roman" w:eastAsia="Times New Roman" w:hAnsi="Times New Roman"/>
          <w:bCs/>
          <w:sz w:val="24"/>
          <w:szCs w:val="24"/>
          <w:lang w:eastAsia="ru-RU"/>
        </w:rPr>
      </w:pPr>
    </w:p>
    <w:p w:rsidR="000C7D6F" w:rsidRPr="00DE4A73"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Молочная смесь «Беллакт» на сегодняшний день самая подходящая, проверенная годами использования. По медицинским заключениям на протяжении нескольких лет у воспитанников не обнаруживались побочные эффекты, такие как аллергия, кишечные расстройства. Воспитанники положительно переносили и переносят данную смесь. Если заменить «Беллакт» на не проверенную молочную смесь это может привести к негативным реакциям организма воспитанников: проблемам с органами пищеварения, аллергиям, отставании в физическом развитии. </w:t>
      </w:r>
    </w:p>
    <w:p w:rsidR="000C7D6F" w:rsidRDefault="000C7D6F" w:rsidP="000C7D6F">
      <w:pPr>
        <w:shd w:val="clear" w:color="auto" w:fill="FFFFFF"/>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Молочная смесь «Беллакт» это насыщенный по составу продукт в бюджетном ценовом сегменте, цена на порядок ниже цены смесей с аналогичным составом других производителей. </w:t>
      </w: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0C7D6F" w:rsidRDefault="000C7D6F" w:rsidP="00AF423C">
      <w:pPr>
        <w:widowControl w:val="0"/>
        <w:autoSpaceDE w:val="0"/>
        <w:autoSpaceDN w:val="0"/>
        <w:adjustRightInd w:val="0"/>
        <w:ind w:firstLine="708"/>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0C7D6F">
      <w:pPr>
        <w:widowControl w:val="0"/>
        <w:autoSpaceDE w:val="0"/>
        <w:autoSpaceDN w:val="0"/>
        <w:adjustRightInd w:val="0"/>
        <w:ind w:left="-567" w:firstLine="283"/>
        <w:jc w:val="both"/>
        <w:rPr>
          <w:rFonts w:ascii="Times New Roman" w:eastAsia="Times New Roman" w:hAnsi="Times New Roman"/>
          <w:sz w:val="24"/>
          <w:szCs w:val="24"/>
          <w:lang w:eastAsia="ru-RU"/>
        </w:rPr>
      </w:pPr>
    </w:p>
    <w:p w:rsidR="00B00615" w:rsidRDefault="00B00615" w:rsidP="00B00615">
      <w:pPr>
        <w:widowControl w:val="0"/>
        <w:tabs>
          <w:tab w:val="left" w:pos="1701"/>
        </w:tabs>
        <w:autoSpaceDE w:val="0"/>
        <w:autoSpaceDN w:val="0"/>
        <w:adjustRightInd w:val="0"/>
        <w:ind w:left="-567" w:firstLine="283"/>
        <w:jc w:val="both"/>
        <w:rPr>
          <w:rFonts w:ascii="Times New Roman" w:eastAsia="Times New Roman" w:hAnsi="Times New Roman"/>
          <w:sz w:val="24"/>
          <w:szCs w:val="24"/>
          <w:lang w:eastAsia="ru-RU"/>
        </w:rPr>
        <w:sectPr w:rsidR="00B00615" w:rsidSect="0028064E">
          <w:pgSz w:w="11906" w:h="16838"/>
          <w:pgMar w:top="1134" w:right="850" w:bottom="993" w:left="1701" w:header="709" w:footer="709" w:gutter="0"/>
          <w:cols w:space="708"/>
          <w:docGrid w:linePitch="360"/>
        </w:sectPr>
      </w:pPr>
    </w:p>
    <w:p w:rsidR="00B00615" w:rsidRDefault="00B00615" w:rsidP="00B00615">
      <w:pPr>
        <w:pStyle w:val="a4"/>
        <w:shd w:val="clear" w:color="auto" w:fill="FFFFFF"/>
        <w:spacing w:before="20" w:beforeAutospacing="0" w:after="20" w:afterAutospacing="0"/>
        <w:jc w:val="right"/>
        <w:rPr>
          <w:sz w:val="22"/>
        </w:rPr>
      </w:pPr>
    </w:p>
    <w:p w:rsidR="00B00615" w:rsidRDefault="00B00615" w:rsidP="00B00615">
      <w:pPr>
        <w:pStyle w:val="a4"/>
        <w:shd w:val="clear" w:color="auto" w:fill="FFFFFF"/>
        <w:spacing w:before="20" w:beforeAutospacing="0" w:after="20" w:afterAutospacing="0"/>
        <w:jc w:val="right"/>
        <w:rPr>
          <w:sz w:val="22"/>
        </w:rPr>
      </w:pPr>
    </w:p>
    <w:p w:rsidR="00B00615" w:rsidRPr="00BD0EFA" w:rsidRDefault="00B00615" w:rsidP="00B00615">
      <w:pPr>
        <w:pStyle w:val="a4"/>
        <w:shd w:val="clear" w:color="auto" w:fill="FFFFFF"/>
        <w:spacing w:before="20" w:beforeAutospacing="0" w:after="20" w:afterAutospacing="0"/>
        <w:jc w:val="right"/>
      </w:pPr>
    </w:p>
    <w:tbl>
      <w:tblPr>
        <w:tblStyle w:val="a5"/>
        <w:tblpPr w:leftFromText="180" w:rightFromText="180" w:vertAnchor="text" w:horzAnchor="margin" w:tblpXSpec="center" w:tblpY="172"/>
        <w:tblOverlap w:val="never"/>
        <w:tblW w:w="16160" w:type="dxa"/>
        <w:tblLayout w:type="fixed"/>
        <w:tblLook w:val="04A0" w:firstRow="1" w:lastRow="0" w:firstColumn="1" w:lastColumn="0" w:noHBand="0" w:noVBand="1"/>
      </w:tblPr>
      <w:tblGrid>
        <w:gridCol w:w="846"/>
        <w:gridCol w:w="1134"/>
        <w:gridCol w:w="567"/>
        <w:gridCol w:w="1843"/>
        <w:gridCol w:w="1275"/>
        <w:gridCol w:w="1276"/>
        <w:gridCol w:w="850"/>
        <w:gridCol w:w="993"/>
        <w:gridCol w:w="992"/>
        <w:gridCol w:w="1276"/>
        <w:gridCol w:w="1275"/>
        <w:gridCol w:w="1275"/>
        <w:gridCol w:w="1277"/>
        <w:gridCol w:w="1281"/>
      </w:tblGrid>
      <w:tr w:rsidR="00B00615" w:rsidRPr="006B7D7B" w:rsidTr="00A926F8">
        <w:trPr>
          <w:trHeight w:val="274"/>
        </w:trPr>
        <w:tc>
          <w:tcPr>
            <w:tcW w:w="846" w:type="dxa"/>
            <w:vMerge w:val="restart"/>
            <w:vAlign w:val="center"/>
          </w:tcPr>
          <w:p w:rsidR="00B00615" w:rsidRPr="006B7D7B" w:rsidRDefault="00B00615" w:rsidP="00A926F8">
            <w:pPr>
              <w:ind w:left="-113" w:right="-108"/>
              <w:jc w:val="center"/>
              <w:rPr>
                <w:rFonts w:ascii="Times New Roman" w:hAnsi="Times New Roman"/>
                <w:sz w:val="16"/>
                <w:szCs w:val="16"/>
              </w:rPr>
            </w:pPr>
            <w:r w:rsidRPr="006B7D7B">
              <w:rPr>
                <w:rFonts w:ascii="Times New Roman" w:hAnsi="Times New Roman"/>
                <w:sz w:val="16"/>
                <w:szCs w:val="16"/>
              </w:rPr>
              <w:t xml:space="preserve">№ п/п закупки, соот-ий </w:t>
            </w:r>
          </w:p>
          <w:p w:rsidR="00B00615" w:rsidRPr="006B7D7B" w:rsidRDefault="00B00615" w:rsidP="00A926F8">
            <w:pPr>
              <w:ind w:left="-113" w:right="-108"/>
              <w:jc w:val="center"/>
              <w:rPr>
                <w:rFonts w:ascii="Times New Roman" w:hAnsi="Times New Roman"/>
                <w:sz w:val="16"/>
                <w:szCs w:val="16"/>
              </w:rPr>
            </w:pPr>
            <w:r w:rsidRPr="006B7D7B">
              <w:rPr>
                <w:rFonts w:ascii="Times New Roman" w:hAnsi="Times New Roman"/>
                <w:sz w:val="16"/>
                <w:szCs w:val="16"/>
              </w:rPr>
              <w:t>№ п/п в плане закупки товаров, работ, услуг</w:t>
            </w:r>
          </w:p>
        </w:tc>
        <w:tc>
          <w:tcPr>
            <w:tcW w:w="1134" w:type="dxa"/>
            <w:vMerge w:val="restart"/>
            <w:vAlign w:val="center"/>
          </w:tcPr>
          <w:p w:rsidR="00B00615" w:rsidRPr="006B7D7B" w:rsidRDefault="00B00615" w:rsidP="00A926F8">
            <w:pPr>
              <w:ind w:left="-108" w:right="-108"/>
              <w:jc w:val="center"/>
              <w:rPr>
                <w:rFonts w:ascii="Times New Roman" w:hAnsi="Times New Roman"/>
                <w:sz w:val="16"/>
                <w:szCs w:val="16"/>
              </w:rPr>
            </w:pPr>
            <w:r>
              <w:rPr>
                <w:rFonts w:ascii="Times New Roman" w:hAnsi="Times New Roman"/>
                <w:sz w:val="16"/>
                <w:szCs w:val="16"/>
              </w:rPr>
              <w:t>Наименование</w:t>
            </w:r>
            <w:r w:rsidRPr="006B7D7B">
              <w:rPr>
                <w:rFonts w:ascii="Times New Roman" w:hAnsi="Times New Roman"/>
                <w:sz w:val="16"/>
                <w:szCs w:val="16"/>
              </w:rPr>
              <w:t xml:space="preserve"> предмета закупки</w:t>
            </w:r>
          </w:p>
        </w:tc>
        <w:tc>
          <w:tcPr>
            <w:tcW w:w="567"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п/п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лота в закупке</w:t>
            </w:r>
          </w:p>
        </w:tc>
        <w:tc>
          <w:tcPr>
            <w:tcW w:w="6237" w:type="dxa"/>
            <w:gridSpan w:val="5"/>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Наименование объекта (объектов) закупки и его (их) описание</w:t>
            </w:r>
          </w:p>
        </w:tc>
        <w:tc>
          <w:tcPr>
            <w:tcW w:w="992" w:type="dxa"/>
            <w:vMerge w:val="restart"/>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Начальная макс.</w:t>
            </w:r>
            <w:r w:rsidRPr="006B7D7B">
              <w:rPr>
                <w:rFonts w:ascii="Times New Roman" w:hAnsi="Times New Roman"/>
                <w:sz w:val="16"/>
                <w:szCs w:val="16"/>
              </w:rPr>
              <w:t xml:space="preserve"> цена к</w:t>
            </w:r>
            <w:r>
              <w:rPr>
                <w:rFonts w:ascii="Times New Roman" w:hAnsi="Times New Roman"/>
                <w:sz w:val="16"/>
                <w:szCs w:val="16"/>
              </w:rPr>
              <w:t>онтракта (начальная макс.</w:t>
            </w:r>
            <w:r w:rsidRPr="006B7D7B">
              <w:rPr>
                <w:rFonts w:ascii="Times New Roman" w:hAnsi="Times New Roman"/>
                <w:sz w:val="16"/>
                <w:szCs w:val="16"/>
              </w:rPr>
              <w:t xml:space="preserve">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цена лотов), </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 xml:space="preserve">рублей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ПМР</w:t>
            </w:r>
          </w:p>
        </w:tc>
        <w:tc>
          <w:tcPr>
            <w:tcW w:w="1276"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Наименование</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 xml:space="preserve">метода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определения</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и обоснования</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начальной (макс</w:t>
            </w:r>
            <w:r>
              <w:rPr>
                <w:rFonts w:ascii="Times New Roman" w:hAnsi="Times New Roman"/>
                <w:sz w:val="16"/>
                <w:szCs w:val="16"/>
              </w:rPr>
              <w:t>.</w:t>
            </w:r>
            <w:r w:rsidRPr="006B7D7B">
              <w:rPr>
                <w:rFonts w:ascii="Times New Roman" w:hAnsi="Times New Roman"/>
                <w:sz w:val="16"/>
                <w:szCs w:val="16"/>
              </w:rPr>
              <w:t>)</w:t>
            </w:r>
          </w:p>
          <w:p w:rsidR="00B00615" w:rsidRDefault="00B00615" w:rsidP="00A926F8">
            <w:pPr>
              <w:jc w:val="center"/>
              <w:rPr>
                <w:rFonts w:ascii="Times New Roman" w:hAnsi="Times New Roman"/>
                <w:sz w:val="16"/>
                <w:szCs w:val="16"/>
              </w:rPr>
            </w:pPr>
            <w:r w:rsidRPr="006B7D7B">
              <w:rPr>
                <w:rFonts w:ascii="Times New Roman" w:hAnsi="Times New Roman"/>
                <w:sz w:val="16"/>
                <w:szCs w:val="16"/>
              </w:rPr>
              <w:t>цены к</w:t>
            </w:r>
            <w:r>
              <w:rPr>
                <w:rFonts w:ascii="Times New Roman" w:hAnsi="Times New Roman"/>
                <w:sz w:val="16"/>
                <w:szCs w:val="16"/>
              </w:rPr>
              <w:t>онтракта (начальной макс.</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275"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Обоснование выбранного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метода </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w:t>
            </w:r>
            <w:r>
              <w:rPr>
                <w:rFonts w:ascii="Times New Roman" w:hAnsi="Times New Roman"/>
                <w:sz w:val="16"/>
                <w:szCs w:val="16"/>
              </w:rPr>
              <w:t>еделения начальной (макс.</w:t>
            </w:r>
            <w:r w:rsidRPr="006B7D7B">
              <w:rPr>
                <w:rFonts w:ascii="Times New Roman" w:hAnsi="Times New Roman"/>
                <w:sz w:val="16"/>
                <w:szCs w:val="16"/>
              </w:rPr>
              <w:t>) цены к</w:t>
            </w:r>
            <w:r>
              <w:rPr>
                <w:rFonts w:ascii="Times New Roman" w:hAnsi="Times New Roman"/>
                <w:sz w:val="16"/>
                <w:szCs w:val="16"/>
              </w:rPr>
              <w:t>онтракта (начальной макс.</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 xml:space="preserve"> цены лота)</w:t>
            </w:r>
          </w:p>
        </w:tc>
        <w:tc>
          <w:tcPr>
            <w:tcW w:w="1275"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Способ определения поставщика (подрядчика, исполнителя)</w:t>
            </w:r>
          </w:p>
        </w:tc>
        <w:tc>
          <w:tcPr>
            <w:tcW w:w="1277" w:type="dxa"/>
            <w:vMerge w:val="restart"/>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Обоснование выбранного</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способа</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определения поставщика (подрядчика,</w:t>
            </w:r>
          </w:p>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исполнителя)</w:t>
            </w:r>
          </w:p>
        </w:tc>
        <w:tc>
          <w:tcPr>
            <w:tcW w:w="1281" w:type="dxa"/>
            <w:vMerge w:val="restart"/>
            <w:vAlign w:val="center"/>
          </w:tcPr>
          <w:p w:rsidR="00B00615" w:rsidRPr="006B7D7B" w:rsidRDefault="00B00615" w:rsidP="00A926F8">
            <w:pPr>
              <w:ind w:left="34" w:hanging="34"/>
              <w:jc w:val="center"/>
              <w:rPr>
                <w:rFonts w:ascii="Times New Roman" w:hAnsi="Times New Roman"/>
                <w:sz w:val="16"/>
                <w:szCs w:val="16"/>
              </w:rPr>
            </w:pPr>
            <w:r w:rsidRPr="006B7D7B">
              <w:rPr>
                <w:rFonts w:ascii="Times New Roman" w:hAnsi="Times New Roman"/>
                <w:sz w:val="16"/>
                <w:szCs w:val="16"/>
              </w:rPr>
              <w:t>Обоснование дополнительных требований (п.2 ст. 21 Закона ПМР «О закупках в ПМР» к участникам закупки (при наличии таких требований)</w:t>
            </w:r>
          </w:p>
        </w:tc>
      </w:tr>
      <w:tr w:rsidR="00B00615" w:rsidRPr="006B7D7B" w:rsidTr="00A926F8">
        <w:tc>
          <w:tcPr>
            <w:tcW w:w="846" w:type="dxa"/>
            <w:vMerge/>
            <w:vAlign w:val="center"/>
          </w:tcPr>
          <w:p w:rsidR="00B00615" w:rsidRPr="006B7D7B" w:rsidRDefault="00B00615" w:rsidP="00A926F8">
            <w:pPr>
              <w:rPr>
                <w:rFonts w:ascii="Times New Roman" w:hAnsi="Times New Roman"/>
                <w:sz w:val="16"/>
                <w:szCs w:val="16"/>
              </w:rPr>
            </w:pPr>
          </w:p>
        </w:tc>
        <w:tc>
          <w:tcPr>
            <w:tcW w:w="1134" w:type="dxa"/>
            <w:vMerge/>
            <w:vAlign w:val="center"/>
          </w:tcPr>
          <w:p w:rsidR="00B00615" w:rsidRPr="006B7D7B" w:rsidRDefault="00B00615" w:rsidP="00A926F8">
            <w:pPr>
              <w:rPr>
                <w:rFonts w:ascii="Times New Roman" w:hAnsi="Times New Roman"/>
                <w:sz w:val="16"/>
                <w:szCs w:val="16"/>
              </w:rPr>
            </w:pPr>
          </w:p>
        </w:tc>
        <w:tc>
          <w:tcPr>
            <w:tcW w:w="567" w:type="dxa"/>
            <w:vMerge/>
            <w:vAlign w:val="center"/>
          </w:tcPr>
          <w:p w:rsidR="00B00615" w:rsidRPr="006B7D7B" w:rsidRDefault="00B00615" w:rsidP="00A926F8">
            <w:pPr>
              <w:ind w:left="-108" w:right="-108"/>
              <w:rPr>
                <w:rFonts w:ascii="Times New Roman" w:hAnsi="Times New Roman"/>
                <w:sz w:val="16"/>
                <w:szCs w:val="16"/>
              </w:rPr>
            </w:pPr>
          </w:p>
        </w:tc>
        <w:tc>
          <w:tcPr>
            <w:tcW w:w="1843"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Н</w:t>
            </w:r>
            <w:r>
              <w:rPr>
                <w:rFonts w:ascii="Times New Roman" w:hAnsi="Times New Roman"/>
                <w:sz w:val="16"/>
                <w:szCs w:val="16"/>
              </w:rPr>
              <w:t>аименован</w:t>
            </w:r>
            <w:r w:rsidRPr="006B7D7B">
              <w:rPr>
                <w:rFonts w:ascii="Times New Roman" w:hAnsi="Times New Roman"/>
                <w:sz w:val="16"/>
                <w:szCs w:val="16"/>
              </w:rPr>
              <w:t>ие товара</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(работ, услуг)</w:t>
            </w:r>
          </w:p>
        </w:tc>
        <w:tc>
          <w:tcPr>
            <w:tcW w:w="1275" w:type="dxa"/>
            <w:vMerge w:val="restart"/>
            <w:vAlign w:val="center"/>
          </w:tcPr>
          <w:p w:rsidR="00B00615" w:rsidRPr="006B7D7B" w:rsidRDefault="00B00615" w:rsidP="00A926F8">
            <w:pPr>
              <w:ind w:left="-108" w:right="-108"/>
              <w:jc w:val="center"/>
              <w:rPr>
                <w:rFonts w:ascii="Times New Roman" w:hAnsi="Times New Roman"/>
                <w:sz w:val="16"/>
                <w:szCs w:val="16"/>
              </w:rPr>
            </w:pPr>
            <w:r>
              <w:rPr>
                <w:rFonts w:ascii="Times New Roman" w:hAnsi="Times New Roman"/>
                <w:sz w:val="16"/>
                <w:szCs w:val="16"/>
              </w:rPr>
              <w:t>Качест-ы</w:t>
            </w:r>
            <w:r w:rsidRPr="006B7D7B">
              <w:rPr>
                <w:rFonts w:ascii="Times New Roman" w:hAnsi="Times New Roman"/>
                <w:sz w:val="16"/>
                <w:szCs w:val="16"/>
              </w:rPr>
              <w:t xml:space="preserve">е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и технические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хар-ки объекта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1276" w:type="dxa"/>
            <w:vMerge w:val="restart"/>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Обоснование заявленных качественных и технических характеристик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объекта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1843" w:type="dxa"/>
            <w:gridSpan w:val="2"/>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Количественные характеристики объекта закупки</w:t>
            </w:r>
          </w:p>
        </w:tc>
        <w:tc>
          <w:tcPr>
            <w:tcW w:w="992" w:type="dxa"/>
            <w:vMerge/>
            <w:vAlign w:val="center"/>
          </w:tcPr>
          <w:p w:rsidR="00B00615" w:rsidRPr="006B7D7B" w:rsidRDefault="00B00615" w:rsidP="00A926F8">
            <w:pPr>
              <w:rPr>
                <w:rFonts w:ascii="Times New Roman" w:hAnsi="Times New Roman"/>
                <w:sz w:val="16"/>
                <w:szCs w:val="16"/>
              </w:rPr>
            </w:pPr>
          </w:p>
        </w:tc>
        <w:tc>
          <w:tcPr>
            <w:tcW w:w="1276"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7" w:type="dxa"/>
            <w:vMerge/>
            <w:vAlign w:val="center"/>
          </w:tcPr>
          <w:p w:rsidR="00B00615" w:rsidRPr="006B7D7B" w:rsidRDefault="00B00615" w:rsidP="00A926F8">
            <w:pPr>
              <w:rPr>
                <w:rFonts w:ascii="Times New Roman" w:hAnsi="Times New Roman"/>
                <w:sz w:val="16"/>
                <w:szCs w:val="16"/>
              </w:rPr>
            </w:pPr>
          </w:p>
        </w:tc>
        <w:tc>
          <w:tcPr>
            <w:tcW w:w="1281" w:type="dxa"/>
            <w:vMerge/>
            <w:vAlign w:val="center"/>
          </w:tcPr>
          <w:p w:rsidR="00B00615" w:rsidRPr="006B7D7B" w:rsidRDefault="00B00615" w:rsidP="00A926F8">
            <w:pPr>
              <w:rPr>
                <w:rFonts w:ascii="Times New Roman" w:hAnsi="Times New Roman"/>
                <w:sz w:val="16"/>
                <w:szCs w:val="16"/>
              </w:rPr>
            </w:pPr>
          </w:p>
        </w:tc>
      </w:tr>
      <w:tr w:rsidR="00B00615" w:rsidRPr="006B7D7B" w:rsidTr="00A926F8">
        <w:tc>
          <w:tcPr>
            <w:tcW w:w="846" w:type="dxa"/>
            <w:vMerge/>
            <w:vAlign w:val="center"/>
          </w:tcPr>
          <w:p w:rsidR="00B00615" w:rsidRPr="006B7D7B" w:rsidRDefault="00B00615" w:rsidP="00A926F8">
            <w:pPr>
              <w:rPr>
                <w:rFonts w:ascii="Times New Roman" w:hAnsi="Times New Roman"/>
                <w:sz w:val="16"/>
                <w:szCs w:val="16"/>
              </w:rPr>
            </w:pPr>
          </w:p>
        </w:tc>
        <w:tc>
          <w:tcPr>
            <w:tcW w:w="1134" w:type="dxa"/>
            <w:vMerge/>
            <w:vAlign w:val="center"/>
          </w:tcPr>
          <w:p w:rsidR="00B00615" w:rsidRPr="006B7D7B" w:rsidRDefault="00B00615" w:rsidP="00A926F8">
            <w:pPr>
              <w:rPr>
                <w:rFonts w:ascii="Times New Roman" w:hAnsi="Times New Roman"/>
                <w:sz w:val="16"/>
                <w:szCs w:val="16"/>
              </w:rPr>
            </w:pPr>
          </w:p>
        </w:tc>
        <w:tc>
          <w:tcPr>
            <w:tcW w:w="567" w:type="dxa"/>
            <w:vMerge/>
            <w:vAlign w:val="center"/>
          </w:tcPr>
          <w:p w:rsidR="00B00615" w:rsidRPr="006B7D7B" w:rsidRDefault="00B00615" w:rsidP="00A926F8">
            <w:pPr>
              <w:ind w:left="-108" w:right="-108"/>
              <w:rPr>
                <w:rFonts w:ascii="Times New Roman" w:hAnsi="Times New Roman"/>
                <w:sz w:val="16"/>
                <w:szCs w:val="16"/>
              </w:rPr>
            </w:pPr>
          </w:p>
        </w:tc>
        <w:tc>
          <w:tcPr>
            <w:tcW w:w="1843" w:type="dxa"/>
            <w:vMerge/>
            <w:vAlign w:val="center"/>
          </w:tcPr>
          <w:p w:rsidR="00B00615" w:rsidRPr="006B7D7B" w:rsidRDefault="00B00615" w:rsidP="00A926F8">
            <w:pPr>
              <w:ind w:left="-108" w:right="-108"/>
              <w:rPr>
                <w:rFonts w:ascii="Times New Roman" w:hAnsi="Times New Roman"/>
                <w:sz w:val="16"/>
                <w:szCs w:val="16"/>
              </w:rPr>
            </w:pPr>
          </w:p>
        </w:tc>
        <w:tc>
          <w:tcPr>
            <w:tcW w:w="1275" w:type="dxa"/>
            <w:vMerge/>
            <w:vAlign w:val="center"/>
          </w:tcPr>
          <w:p w:rsidR="00B00615" w:rsidRPr="006B7D7B" w:rsidRDefault="00B00615" w:rsidP="00A926F8">
            <w:pPr>
              <w:ind w:left="-108" w:right="-108"/>
              <w:rPr>
                <w:rFonts w:ascii="Times New Roman" w:hAnsi="Times New Roman"/>
                <w:sz w:val="16"/>
                <w:szCs w:val="16"/>
              </w:rPr>
            </w:pPr>
          </w:p>
        </w:tc>
        <w:tc>
          <w:tcPr>
            <w:tcW w:w="1276" w:type="dxa"/>
            <w:vMerge/>
            <w:vAlign w:val="center"/>
          </w:tcPr>
          <w:p w:rsidR="00B00615" w:rsidRPr="006B7D7B" w:rsidRDefault="00B00615" w:rsidP="00A926F8">
            <w:pPr>
              <w:ind w:left="-108" w:right="-108"/>
              <w:rPr>
                <w:rFonts w:ascii="Times New Roman" w:hAnsi="Times New Roman"/>
                <w:sz w:val="16"/>
                <w:szCs w:val="16"/>
              </w:rPr>
            </w:pPr>
          </w:p>
        </w:tc>
        <w:tc>
          <w:tcPr>
            <w:tcW w:w="850" w:type="dxa"/>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Единица измерения</w:t>
            </w:r>
          </w:p>
        </w:tc>
        <w:tc>
          <w:tcPr>
            <w:tcW w:w="993" w:type="dxa"/>
            <w:vAlign w:val="center"/>
          </w:tcPr>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Количество,</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 xml:space="preserve"> объем </w:t>
            </w:r>
          </w:p>
          <w:p w:rsidR="00B00615" w:rsidRPr="006B7D7B" w:rsidRDefault="00B00615" w:rsidP="00A926F8">
            <w:pPr>
              <w:ind w:left="-108" w:right="-108"/>
              <w:jc w:val="center"/>
              <w:rPr>
                <w:rFonts w:ascii="Times New Roman" w:hAnsi="Times New Roman"/>
                <w:sz w:val="16"/>
                <w:szCs w:val="16"/>
              </w:rPr>
            </w:pPr>
            <w:r w:rsidRPr="006B7D7B">
              <w:rPr>
                <w:rFonts w:ascii="Times New Roman" w:hAnsi="Times New Roman"/>
                <w:sz w:val="16"/>
                <w:szCs w:val="16"/>
              </w:rPr>
              <w:t>закупки</w:t>
            </w:r>
          </w:p>
        </w:tc>
        <w:tc>
          <w:tcPr>
            <w:tcW w:w="992" w:type="dxa"/>
            <w:vMerge/>
            <w:vAlign w:val="center"/>
          </w:tcPr>
          <w:p w:rsidR="00B00615" w:rsidRPr="006B7D7B" w:rsidRDefault="00B00615" w:rsidP="00A926F8">
            <w:pPr>
              <w:rPr>
                <w:rFonts w:ascii="Times New Roman" w:hAnsi="Times New Roman"/>
                <w:sz w:val="16"/>
                <w:szCs w:val="16"/>
              </w:rPr>
            </w:pPr>
          </w:p>
        </w:tc>
        <w:tc>
          <w:tcPr>
            <w:tcW w:w="1276"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5" w:type="dxa"/>
            <w:vMerge/>
            <w:vAlign w:val="center"/>
          </w:tcPr>
          <w:p w:rsidR="00B00615" w:rsidRPr="006B7D7B" w:rsidRDefault="00B00615" w:rsidP="00A926F8">
            <w:pPr>
              <w:rPr>
                <w:rFonts w:ascii="Times New Roman" w:hAnsi="Times New Roman"/>
                <w:sz w:val="16"/>
                <w:szCs w:val="16"/>
              </w:rPr>
            </w:pPr>
          </w:p>
        </w:tc>
        <w:tc>
          <w:tcPr>
            <w:tcW w:w="1277" w:type="dxa"/>
            <w:vMerge/>
            <w:vAlign w:val="center"/>
          </w:tcPr>
          <w:p w:rsidR="00B00615" w:rsidRPr="006B7D7B" w:rsidRDefault="00B00615" w:rsidP="00A926F8">
            <w:pPr>
              <w:rPr>
                <w:rFonts w:ascii="Times New Roman" w:hAnsi="Times New Roman"/>
                <w:sz w:val="16"/>
                <w:szCs w:val="16"/>
              </w:rPr>
            </w:pPr>
          </w:p>
        </w:tc>
        <w:tc>
          <w:tcPr>
            <w:tcW w:w="1281" w:type="dxa"/>
            <w:vMerge/>
            <w:vAlign w:val="center"/>
          </w:tcPr>
          <w:p w:rsidR="00B00615" w:rsidRPr="006B7D7B" w:rsidRDefault="00B00615" w:rsidP="00A926F8">
            <w:pPr>
              <w:rPr>
                <w:rFonts w:ascii="Times New Roman" w:hAnsi="Times New Roman"/>
                <w:sz w:val="16"/>
                <w:szCs w:val="16"/>
              </w:rPr>
            </w:pPr>
          </w:p>
        </w:tc>
      </w:tr>
      <w:tr w:rsidR="00B00615" w:rsidRPr="006B7D7B" w:rsidTr="00A926F8">
        <w:trPr>
          <w:trHeight w:val="60"/>
        </w:trPr>
        <w:tc>
          <w:tcPr>
            <w:tcW w:w="84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w:t>
            </w:r>
          </w:p>
        </w:tc>
        <w:tc>
          <w:tcPr>
            <w:tcW w:w="1134" w:type="dxa"/>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2</w:t>
            </w:r>
          </w:p>
        </w:tc>
        <w:tc>
          <w:tcPr>
            <w:tcW w:w="567"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3</w:t>
            </w:r>
          </w:p>
        </w:tc>
        <w:tc>
          <w:tcPr>
            <w:tcW w:w="1843"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4</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5</w:t>
            </w:r>
          </w:p>
        </w:tc>
        <w:tc>
          <w:tcPr>
            <w:tcW w:w="127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6</w:t>
            </w:r>
          </w:p>
        </w:tc>
        <w:tc>
          <w:tcPr>
            <w:tcW w:w="850"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7</w:t>
            </w:r>
          </w:p>
        </w:tc>
        <w:tc>
          <w:tcPr>
            <w:tcW w:w="993"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8</w:t>
            </w:r>
          </w:p>
        </w:tc>
        <w:tc>
          <w:tcPr>
            <w:tcW w:w="992"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9</w:t>
            </w:r>
          </w:p>
        </w:tc>
        <w:tc>
          <w:tcPr>
            <w:tcW w:w="1276"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10</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11</w:t>
            </w:r>
          </w:p>
        </w:tc>
        <w:tc>
          <w:tcPr>
            <w:tcW w:w="1275"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12</w:t>
            </w:r>
          </w:p>
        </w:tc>
        <w:tc>
          <w:tcPr>
            <w:tcW w:w="1277" w:type="dxa"/>
            <w:vAlign w:val="center"/>
          </w:tcPr>
          <w:p w:rsidR="00B00615" w:rsidRPr="006B7D7B" w:rsidRDefault="00B00615" w:rsidP="00A926F8">
            <w:pPr>
              <w:jc w:val="center"/>
              <w:rPr>
                <w:rFonts w:ascii="Times New Roman" w:hAnsi="Times New Roman"/>
                <w:sz w:val="16"/>
                <w:szCs w:val="16"/>
              </w:rPr>
            </w:pPr>
            <w:r w:rsidRPr="006B7D7B">
              <w:rPr>
                <w:rFonts w:ascii="Times New Roman" w:hAnsi="Times New Roman"/>
                <w:sz w:val="16"/>
                <w:szCs w:val="16"/>
              </w:rPr>
              <w:t>13</w:t>
            </w:r>
          </w:p>
        </w:tc>
        <w:tc>
          <w:tcPr>
            <w:tcW w:w="1281" w:type="dxa"/>
            <w:vAlign w:val="center"/>
          </w:tcPr>
          <w:p w:rsidR="00B00615" w:rsidRPr="006B7D7B" w:rsidRDefault="00B00615" w:rsidP="00A926F8">
            <w:pPr>
              <w:jc w:val="center"/>
              <w:rPr>
                <w:rFonts w:ascii="Times New Roman" w:hAnsi="Times New Roman"/>
                <w:sz w:val="16"/>
                <w:szCs w:val="16"/>
              </w:rPr>
            </w:pPr>
            <w:r>
              <w:rPr>
                <w:rFonts w:ascii="Times New Roman" w:hAnsi="Times New Roman"/>
                <w:sz w:val="16"/>
                <w:szCs w:val="16"/>
              </w:rPr>
              <w:t>14</w:t>
            </w:r>
          </w:p>
        </w:tc>
      </w:tr>
      <w:tr w:rsidR="00B00615" w:rsidRPr="009A007F" w:rsidTr="00A926F8">
        <w:trPr>
          <w:trHeight w:val="2017"/>
        </w:trPr>
        <w:tc>
          <w:tcPr>
            <w:tcW w:w="846" w:type="dxa"/>
            <w:vAlign w:val="center"/>
          </w:tcPr>
          <w:p w:rsidR="00B00615" w:rsidRPr="00215812" w:rsidRDefault="00B00615" w:rsidP="00A926F8">
            <w:pPr>
              <w:ind w:right="-108"/>
              <w:jc w:val="center"/>
              <w:rPr>
                <w:rFonts w:ascii="Times New Roman" w:eastAsia="Times New Roman" w:hAnsi="Times New Roman"/>
                <w:bCs/>
                <w:sz w:val="16"/>
                <w:szCs w:val="16"/>
                <w:lang w:eastAsia="ru-RU"/>
              </w:rPr>
            </w:pPr>
            <w:r>
              <w:rPr>
                <w:rFonts w:ascii="Times New Roman" w:eastAsia="Times New Roman" w:hAnsi="Times New Roman"/>
                <w:bCs/>
                <w:sz w:val="16"/>
                <w:szCs w:val="16"/>
                <w:lang w:eastAsia="ru-RU"/>
              </w:rPr>
              <w:t>3;</w:t>
            </w:r>
          </w:p>
        </w:tc>
        <w:tc>
          <w:tcPr>
            <w:tcW w:w="1134" w:type="dxa"/>
            <w:vAlign w:val="center"/>
          </w:tcPr>
          <w:p w:rsidR="00B00615" w:rsidRPr="00807FFC" w:rsidRDefault="00B00615" w:rsidP="00A926F8">
            <w:pPr>
              <w:jc w:val="center"/>
              <w:rPr>
                <w:rFonts w:ascii="Times New Roman" w:eastAsia="Times New Roman" w:hAnsi="Times New Roman"/>
                <w:sz w:val="16"/>
                <w:szCs w:val="16"/>
                <w:lang w:eastAsia="ru-RU"/>
              </w:rPr>
            </w:pPr>
            <w:r>
              <w:rPr>
                <w:rFonts w:ascii="Times New Roman" w:eastAsia="Times New Roman" w:hAnsi="Times New Roman"/>
                <w:szCs w:val="16"/>
                <w:lang w:eastAsia="ru-RU"/>
              </w:rPr>
              <w:t>Молочная смесь</w:t>
            </w:r>
          </w:p>
        </w:tc>
        <w:tc>
          <w:tcPr>
            <w:tcW w:w="567" w:type="dxa"/>
            <w:vAlign w:val="center"/>
          </w:tcPr>
          <w:p w:rsidR="00B00615" w:rsidRPr="00C65F63" w:rsidRDefault="00B00615" w:rsidP="00A926F8">
            <w:pPr>
              <w:ind w:left="-108" w:right="-108"/>
              <w:jc w:val="center"/>
              <w:rPr>
                <w:rFonts w:ascii="Times New Roman" w:eastAsia="Times New Roman" w:hAnsi="Times New Roman"/>
                <w:bCs/>
                <w:sz w:val="16"/>
                <w:szCs w:val="16"/>
                <w:lang w:eastAsia="ru-RU"/>
              </w:rPr>
            </w:pPr>
            <w:r w:rsidRPr="00C65F63">
              <w:rPr>
                <w:rFonts w:ascii="Times New Roman" w:eastAsia="Times New Roman" w:hAnsi="Times New Roman"/>
                <w:bCs/>
                <w:sz w:val="16"/>
                <w:szCs w:val="16"/>
                <w:lang w:eastAsia="ru-RU"/>
              </w:rPr>
              <w:t>1</w:t>
            </w:r>
          </w:p>
        </w:tc>
        <w:tc>
          <w:tcPr>
            <w:tcW w:w="1843" w:type="dxa"/>
            <w:vAlign w:val="center"/>
          </w:tcPr>
          <w:p w:rsidR="00B00615" w:rsidRPr="000171B7" w:rsidRDefault="00B00615" w:rsidP="00A926F8">
            <w:pPr>
              <w:tabs>
                <w:tab w:val="left" w:pos="658"/>
              </w:tabs>
              <w:ind w:left="-113" w:right="-108"/>
              <w:jc w:val="center"/>
              <w:rPr>
                <w:rFonts w:ascii="Times New Roman" w:hAnsi="Times New Roman"/>
                <w:color w:val="000000"/>
                <w:szCs w:val="22"/>
                <w:shd w:val="clear" w:color="auto" w:fill="FFFFFF"/>
              </w:rPr>
            </w:pPr>
            <w:r w:rsidRPr="00632BA6">
              <w:rPr>
                <w:rFonts w:ascii="Times New Roman" w:hAnsi="Times New Roman"/>
                <w:color w:val="000000"/>
                <w:szCs w:val="22"/>
              </w:rPr>
              <w:t>Молочная смесь «Беллакт» в пачках, изготовитель республика Белорусь.</w:t>
            </w:r>
          </w:p>
        </w:tc>
        <w:tc>
          <w:tcPr>
            <w:tcW w:w="1275" w:type="dxa"/>
            <w:vAlign w:val="center"/>
          </w:tcPr>
          <w:p w:rsidR="00B00615" w:rsidRPr="00DB0307" w:rsidRDefault="00B00615" w:rsidP="00A926F8">
            <w:pPr>
              <w:ind w:left="-108" w:right="-108"/>
              <w:jc w:val="center"/>
              <w:rPr>
                <w:rFonts w:ascii="Times New Roman" w:hAnsi="Times New Roman"/>
                <w:sz w:val="18"/>
                <w:szCs w:val="18"/>
              </w:rPr>
            </w:pPr>
            <w:r>
              <w:rPr>
                <w:rFonts w:ascii="Times New Roman" w:hAnsi="Times New Roman"/>
                <w:sz w:val="18"/>
                <w:szCs w:val="18"/>
              </w:rPr>
              <w:t xml:space="preserve">в </w:t>
            </w:r>
            <w:r w:rsidRPr="00DB0307">
              <w:rPr>
                <w:rFonts w:ascii="Times New Roman" w:hAnsi="Times New Roman"/>
                <w:sz w:val="18"/>
                <w:szCs w:val="18"/>
              </w:rPr>
              <w:t>соответствии с закупочной документацией</w:t>
            </w:r>
          </w:p>
          <w:p w:rsidR="00B00615" w:rsidRPr="00DB0307" w:rsidRDefault="00B00615" w:rsidP="00A926F8">
            <w:pPr>
              <w:widowControl w:val="0"/>
              <w:autoSpaceDE w:val="0"/>
              <w:autoSpaceDN w:val="0"/>
              <w:adjustRightInd w:val="0"/>
              <w:ind w:left="-108" w:right="-108"/>
              <w:jc w:val="center"/>
              <w:rPr>
                <w:rFonts w:ascii="Times New Roman" w:eastAsia="Times New Roman" w:hAnsi="Times New Roman"/>
                <w:sz w:val="18"/>
                <w:szCs w:val="18"/>
              </w:rPr>
            </w:pPr>
          </w:p>
        </w:tc>
        <w:tc>
          <w:tcPr>
            <w:tcW w:w="1276" w:type="dxa"/>
            <w:vAlign w:val="center"/>
          </w:tcPr>
          <w:p w:rsidR="00B00615" w:rsidRPr="00DB0307" w:rsidRDefault="00B00615" w:rsidP="00A926F8">
            <w:pPr>
              <w:rPr>
                <w:rFonts w:ascii="Times New Roman" w:eastAsia="Times New Roman" w:hAnsi="Times New Roman"/>
                <w:bCs/>
                <w:sz w:val="18"/>
                <w:szCs w:val="18"/>
                <w:lang w:eastAsia="ru-RU"/>
              </w:rPr>
            </w:pPr>
            <w:r w:rsidRPr="00DB0307">
              <w:rPr>
                <w:rFonts w:ascii="Times New Roman" w:eastAsia="Times New Roman" w:hAnsi="Times New Roman"/>
                <w:bCs/>
                <w:sz w:val="18"/>
                <w:szCs w:val="18"/>
                <w:lang w:eastAsia="ru-RU"/>
              </w:rPr>
              <w:t>Отсутствуют</w:t>
            </w:r>
          </w:p>
        </w:tc>
        <w:tc>
          <w:tcPr>
            <w:tcW w:w="850" w:type="dxa"/>
            <w:vAlign w:val="center"/>
          </w:tcPr>
          <w:p w:rsidR="00B00615" w:rsidRPr="00DB0307" w:rsidRDefault="00B00615" w:rsidP="00A926F8">
            <w:pPr>
              <w:ind w:left="-113" w:right="-108"/>
              <w:jc w:val="center"/>
              <w:rPr>
                <w:rFonts w:ascii="Times New Roman" w:hAnsi="Times New Roman"/>
                <w:color w:val="000000"/>
                <w:sz w:val="18"/>
                <w:szCs w:val="18"/>
              </w:rPr>
            </w:pPr>
            <w:r w:rsidRPr="00DB0307">
              <w:rPr>
                <w:rFonts w:ascii="Times New Roman" w:hAnsi="Times New Roman"/>
                <w:color w:val="000000" w:themeColor="text1"/>
                <w:sz w:val="18"/>
                <w:szCs w:val="18"/>
              </w:rPr>
              <w:t>шт.</w:t>
            </w:r>
          </w:p>
        </w:tc>
        <w:tc>
          <w:tcPr>
            <w:tcW w:w="993" w:type="dxa"/>
            <w:vAlign w:val="center"/>
          </w:tcPr>
          <w:p w:rsidR="00B00615" w:rsidRPr="00F5230E" w:rsidRDefault="00B00615" w:rsidP="00A926F8">
            <w:pPr>
              <w:jc w:val="center"/>
              <w:rPr>
                <w:rFonts w:ascii="Times New Roman" w:hAnsi="Times New Roman"/>
                <w:color w:val="FF0000"/>
                <w:sz w:val="18"/>
                <w:szCs w:val="24"/>
              </w:rPr>
            </w:pPr>
            <w:r w:rsidRPr="00F5230E">
              <w:rPr>
                <w:rFonts w:ascii="Times New Roman" w:hAnsi="Times New Roman"/>
                <w:color w:val="000000"/>
                <w:sz w:val="18"/>
                <w:szCs w:val="22"/>
              </w:rPr>
              <w:t>456</w:t>
            </w:r>
          </w:p>
        </w:tc>
        <w:tc>
          <w:tcPr>
            <w:tcW w:w="992" w:type="dxa"/>
            <w:vAlign w:val="center"/>
          </w:tcPr>
          <w:p w:rsidR="00B00615" w:rsidRPr="00F5230E" w:rsidRDefault="00B00615" w:rsidP="00A926F8">
            <w:pPr>
              <w:jc w:val="center"/>
              <w:rPr>
                <w:rFonts w:ascii="Times New Roman" w:hAnsi="Times New Roman"/>
                <w:color w:val="FF0000"/>
                <w:sz w:val="18"/>
                <w:szCs w:val="24"/>
              </w:rPr>
            </w:pPr>
            <w:r w:rsidRPr="00F5230E">
              <w:rPr>
                <w:rFonts w:ascii="Times New Roman" w:hAnsi="Times New Roman"/>
                <w:color w:val="000000"/>
                <w:sz w:val="18"/>
                <w:szCs w:val="22"/>
              </w:rPr>
              <w:t>31 008,00</w:t>
            </w:r>
          </w:p>
        </w:tc>
        <w:tc>
          <w:tcPr>
            <w:tcW w:w="1276" w:type="dxa"/>
            <w:vAlign w:val="center"/>
          </w:tcPr>
          <w:p w:rsidR="00B00615" w:rsidRDefault="00B00615" w:rsidP="00A926F8">
            <w:pPr>
              <w:ind w:left="-90" w:right="-113"/>
              <w:jc w:val="center"/>
              <w:rPr>
                <w:rFonts w:ascii="Times New Roman" w:hAnsi="Times New Roman"/>
                <w:sz w:val="16"/>
                <w:szCs w:val="16"/>
              </w:rPr>
            </w:pPr>
          </w:p>
          <w:p w:rsidR="00B00615" w:rsidRDefault="00B00615" w:rsidP="00A926F8">
            <w:pPr>
              <w:ind w:left="-90" w:right="-113"/>
              <w:jc w:val="center"/>
              <w:rPr>
                <w:rFonts w:ascii="Times New Roman" w:hAnsi="Times New Roman"/>
                <w:sz w:val="16"/>
                <w:szCs w:val="16"/>
              </w:rPr>
            </w:pPr>
            <w:r w:rsidRPr="006B7D7B">
              <w:rPr>
                <w:rFonts w:ascii="Times New Roman" w:hAnsi="Times New Roman"/>
                <w:sz w:val="16"/>
                <w:szCs w:val="16"/>
              </w:rPr>
              <w:t>Метод сопоставимых рыночных цен (анализ рынка)</w:t>
            </w:r>
          </w:p>
          <w:p w:rsidR="00B00615" w:rsidRDefault="00B00615" w:rsidP="00A926F8">
            <w:pPr>
              <w:ind w:left="-90" w:right="-113"/>
              <w:jc w:val="center"/>
              <w:rPr>
                <w:rFonts w:ascii="Times New Roman" w:hAnsi="Times New Roman"/>
                <w:sz w:val="16"/>
                <w:szCs w:val="16"/>
              </w:rPr>
            </w:pP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p>
        </w:tc>
        <w:tc>
          <w:tcPr>
            <w:tcW w:w="1275"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 статья 16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Закона «О закупках в ПМР»</w:t>
            </w:r>
          </w:p>
        </w:tc>
        <w:tc>
          <w:tcPr>
            <w:tcW w:w="1275"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Запрос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предложений</w:t>
            </w:r>
          </w:p>
        </w:tc>
        <w:tc>
          <w:tcPr>
            <w:tcW w:w="1277"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 xml:space="preserve">статья 44 </w:t>
            </w:r>
          </w:p>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Закона «О закупках в ПМР»</w:t>
            </w:r>
          </w:p>
        </w:tc>
        <w:tc>
          <w:tcPr>
            <w:tcW w:w="1281" w:type="dxa"/>
            <w:vAlign w:val="center"/>
          </w:tcPr>
          <w:p w:rsidR="00B00615" w:rsidRPr="009A007F" w:rsidRDefault="00B00615" w:rsidP="00A926F8">
            <w:pPr>
              <w:widowControl w:val="0"/>
              <w:autoSpaceDE w:val="0"/>
              <w:autoSpaceDN w:val="0"/>
              <w:adjustRightInd w:val="0"/>
              <w:ind w:left="-108" w:right="-108"/>
              <w:jc w:val="center"/>
              <w:rPr>
                <w:rFonts w:ascii="Times New Roman" w:eastAsia="Times New Roman" w:hAnsi="Times New Roman"/>
                <w:sz w:val="16"/>
                <w:szCs w:val="16"/>
              </w:rPr>
            </w:pPr>
            <w:r w:rsidRPr="009A007F">
              <w:rPr>
                <w:rFonts w:ascii="Times New Roman" w:eastAsia="Times New Roman" w:hAnsi="Times New Roman"/>
                <w:sz w:val="16"/>
                <w:szCs w:val="16"/>
              </w:rPr>
              <w:t>Отсутствуют</w:t>
            </w:r>
          </w:p>
        </w:tc>
      </w:tr>
    </w:tbl>
    <w:p w:rsidR="00B00615" w:rsidRDefault="00B00615" w:rsidP="00B00615">
      <w:pPr>
        <w:rPr>
          <w:rFonts w:ascii="Times New Roman" w:hAnsi="Times New Roman"/>
          <w:sz w:val="22"/>
          <w:szCs w:val="22"/>
        </w:rPr>
      </w:pPr>
    </w:p>
    <w:p w:rsidR="00B00615" w:rsidRDefault="00B00615" w:rsidP="00B00615">
      <w:pPr>
        <w:ind w:left="-90" w:right="-113"/>
        <w:jc w:val="both"/>
        <w:rPr>
          <w:rFonts w:ascii="Times New Roman" w:hAnsi="Times New Roman"/>
          <w:sz w:val="16"/>
          <w:szCs w:val="16"/>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Default="00B00615" w:rsidP="00B00615">
      <w:pPr>
        <w:widowControl w:val="0"/>
        <w:autoSpaceDE w:val="0"/>
        <w:autoSpaceDN w:val="0"/>
        <w:adjustRightInd w:val="0"/>
        <w:jc w:val="center"/>
        <w:rPr>
          <w:rFonts w:ascii="Times New Roman" w:eastAsia="Times New Roman" w:hAnsi="Times New Roman"/>
          <w:sz w:val="24"/>
          <w:szCs w:val="24"/>
          <w:lang w:eastAsia="ru-RU"/>
        </w:rPr>
      </w:pPr>
    </w:p>
    <w:p w:rsidR="00B00615" w:rsidRPr="00EC72F7" w:rsidRDefault="00B00615" w:rsidP="00B00615">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lastRenderedPageBreak/>
        <w:t xml:space="preserve">Извещение </w:t>
      </w:r>
      <w:r>
        <w:rPr>
          <w:rFonts w:ascii="Times New Roman" w:eastAsia="Times New Roman" w:hAnsi="Times New Roman"/>
          <w:b/>
          <w:bCs/>
          <w:sz w:val="24"/>
          <w:szCs w:val="24"/>
          <w:lang w:eastAsia="ru-RU"/>
        </w:rPr>
        <w:t xml:space="preserve">о проведении </w:t>
      </w:r>
      <w:r w:rsidRPr="009A1A43">
        <w:rPr>
          <w:rFonts w:ascii="Times New Roman" w:eastAsia="Times New Roman" w:hAnsi="Times New Roman"/>
          <w:b/>
          <w:bCs/>
          <w:sz w:val="24"/>
          <w:szCs w:val="24"/>
          <w:lang w:eastAsia="ru-RU"/>
        </w:rPr>
        <w:t xml:space="preserve">запроса предложений для определения поставщика по предмету закупки </w:t>
      </w:r>
      <w:r>
        <w:rPr>
          <w:rFonts w:ascii="Times New Roman" w:eastAsia="Times New Roman" w:hAnsi="Times New Roman"/>
          <w:b/>
          <w:bCs/>
          <w:sz w:val="24"/>
          <w:szCs w:val="24"/>
          <w:lang w:eastAsia="ru-RU"/>
        </w:rPr>
        <w:t>молочная смесь</w:t>
      </w:r>
      <w:r w:rsidRPr="009A1A43">
        <w:rPr>
          <w:rFonts w:ascii="Times New Roman" w:eastAsia="Times New Roman" w:hAnsi="Times New Roman"/>
          <w:b/>
          <w:bCs/>
          <w:sz w:val="24"/>
          <w:szCs w:val="24"/>
          <w:lang w:eastAsia="ru-RU"/>
        </w:rPr>
        <w:t xml:space="preserve"> для нужд учреждения, подведомственного Министерству по социальной защите и труду Приднестровской Молдавской Республики</w:t>
      </w:r>
    </w:p>
    <w:p w:rsidR="00B00615" w:rsidRPr="00EC72F7" w:rsidRDefault="00B00615" w:rsidP="00B00615">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5295"/>
        <w:gridCol w:w="576"/>
        <w:gridCol w:w="3544"/>
        <w:gridCol w:w="1267"/>
        <w:gridCol w:w="993"/>
        <w:gridCol w:w="2276"/>
      </w:tblGrid>
      <w:tr w:rsidR="00B00615" w:rsidRPr="00EC72F7" w:rsidTr="00A926F8">
        <w:trPr>
          <w:trHeight w:val="20"/>
          <w:tblHeader/>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295" w:type="dxa"/>
            <w:vAlign w:val="center"/>
          </w:tcPr>
          <w:p w:rsidR="00B00615" w:rsidRPr="00EC72F7" w:rsidRDefault="00B00615" w:rsidP="00A926F8">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B00615" w:rsidRPr="00EC72F7" w:rsidTr="00A926F8">
        <w:trPr>
          <w:trHeight w:val="20"/>
          <w:tblHeader/>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B00615" w:rsidRPr="00EC72F7" w:rsidTr="00A926F8">
        <w:trPr>
          <w:trHeight w:val="371"/>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sidRPr="00A042B4">
              <w:rPr>
                <w:rFonts w:ascii="Times New Roman" w:eastAsia="Times New Roman" w:hAnsi="Times New Roman"/>
                <w:bCs/>
                <w:color w:val="000000" w:themeColor="text1"/>
                <w:sz w:val="24"/>
                <w:szCs w:val="24"/>
                <w:lang w:eastAsia="ru-RU"/>
              </w:rPr>
              <w:t>3</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sidRPr="00044C86">
              <w:rPr>
                <w:rFonts w:ascii="Times New Roman" w:hAnsi="Times New Roman"/>
                <w:sz w:val="24"/>
                <w:szCs w:val="24"/>
              </w:rPr>
              <w:t>Запрос предложений</w:t>
            </w:r>
          </w:p>
        </w:tc>
      </w:tr>
      <w:tr w:rsidR="00B00615" w:rsidRPr="00EC72F7" w:rsidTr="00A926F8">
        <w:trPr>
          <w:trHeight w:val="771"/>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656" w:type="dxa"/>
            <w:gridSpan w:val="5"/>
            <w:vAlign w:val="center"/>
          </w:tcPr>
          <w:p w:rsidR="00B00615" w:rsidRPr="009B086C" w:rsidRDefault="00B00615" w:rsidP="00A926F8">
            <w:pPr>
              <w:widowControl w:val="0"/>
              <w:autoSpaceDE w:val="0"/>
              <w:autoSpaceDN w:val="0"/>
              <w:adjustRightInd w:val="0"/>
              <w:ind w:left="-250"/>
              <w:jc w:val="center"/>
              <w:rPr>
                <w:rFonts w:ascii="Times New Roman" w:hAnsi="Times New Roman"/>
                <w:sz w:val="22"/>
                <w:szCs w:val="22"/>
              </w:rPr>
            </w:pPr>
            <w:r>
              <w:rPr>
                <w:rFonts w:ascii="Times New Roman" w:hAnsi="Times New Roman"/>
                <w:sz w:val="24"/>
                <w:szCs w:val="24"/>
              </w:rPr>
              <w:t>Молочная смесь</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656" w:type="dxa"/>
            <w:gridSpan w:val="5"/>
            <w:vAlign w:val="center"/>
          </w:tcPr>
          <w:p w:rsidR="00B00615" w:rsidRPr="00EC72F7" w:rsidRDefault="00B00615" w:rsidP="00A926F8">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656" w:type="dxa"/>
            <w:gridSpan w:val="5"/>
            <w:vAlign w:val="center"/>
          </w:tcPr>
          <w:p w:rsidR="00B00615" w:rsidRPr="00EC72F7" w:rsidRDefault="00B00615" w:rsidP="00D231BF">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color w:val="000000" w:themeColor="text1"/>
                <w:sz w:val="24"/>
                <w:szCs w:val="24"/>
                <w:lang w:eastAsia="ru-RU"/>
              </w:rPr>
              <w:t>1</w:t>
            </w:r>
            <w:r w:rsidR="00D231BF">
              <w:rPr>
                <w:rFonts w:ascii="Times New Roman" w:eastAsia="Times New Roman" w:hAnsi="Times New Roman"/>
                <w:bCs/>
                <w:color w:val="000000" w:themeColor="text1"/>
                <w:sz w:val="24"/>
                <w:szCs w:val="24"/>
                <w:lang w:eastAsia="ru-RU"/>
              </w:rPr>
              <w:t>4</w:t>
            </w:r>
            <w:r>
              <w:rPr>
                <w:rFonts w:ascii="Times New Roman" w:eastAsia="Times New Roman" w:hAnsi="Times New Roman"/>
                <w:bCs/>
                <w:color w:val="000000" w:themeColor="text1"/>
                <w:sz w:val="24"/>
                <w:szCs w:val="24"/>
                <w:lang w:eastAsia="ru-RU"/>
              </w:rPr>
              <w:t xml:space="preserve"> апреля 2025 </w:t>
            </w:r>
            <w:r>
              <w:rPr>
                <w:rFonts w:ascii="Times New Roman" w:eastAsia="Times New Roman" w:hAnsi="Times New Roman"/>
                <w:bCs/>
                <w:sz w:val="24"/>
                <w:szCs w:val="24"/>
                <w:lang w:eastAsia="ru-RU"/>
              </w:rPr>
              <w:t>год</w:t>
            </w:r>
          </w:p>
        </w:tc>
      </w:tr>
      <w:tr w:rsidR="00B00615" w:rsidRPr="00EC72F7" w:rsidTr="00A926F8">
        <w:trPr>
          <w:trHeight w:val="20"/>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656" w:type="dxa"/>
            <w:gridSpan w:val="5"/>
            <w:vAlign w:val="center"/>
          </w:tcPr>
          <w:p w:rsidR="00B00615" w:rsidRPr="009152A2" w:rsidRDefault="00B00615" w:rsidP="00A926F8">
            <w:pPr>
              <w:jc w:val="center"/>
              <w:rPr>
                <w:rFonts w:ascii="Times New Roman" w:eastAsia="Times New Roman" w:hAnsi="Times New Roman"/>
                <w:bCs/>
                <w:color w:val="000000" w:themeColor="text1"/>
                <w:sz w:val="24"/>
                <w:szCs w:val="24"/>
                <w:lang w:eastAsia="ru-RU"/>
              </w:rPr>
            </w:pPr>
            <w:r w:rsidRPr="00EC72F7">
              <w:rPr>
                <w:rFonts w:ascii="Times New Roman" w:eastAsia="Times New Roman" w:hAnsi="Times New Roman"/>
                <w:bCs/>
                <w:sz w:val="24"/>
                <w:szCs w:val="24"/>
              </w:rPr>
              <w:t>Министерство по социальной защите и труду ПМР</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656" w:type="dxa"/>
            <w:gridSpan w:val="5"/>
            <w:vAlign w:val="center"/>
          </w:tcPr>
          <w:p w:rsidR="00B00615" w:rsidRPr="00EC72F7" w:rsidRDefault="00B00615" w:rsidP="00A926F8">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656" w:type="dxa"/>
            <w:gridSpan w:val="5"/>
            <w:vAlign w:val="center"/>
          </w:tcPr>
          <w:p w:rsidR="00B00615" w:rsidRPr="00C03ED2" w:rsidRDefault="00B00615" w:rsidP="00A926F8">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656" w:type="dxa"/>
            <w:gridSpan w:val="5"/>
            <w:vAlign w:val="center"/>
          </w:tcPr>
          <w:p w:rsidR="00B00615" w:rsidRPr="00E9256B" w:rsidRDefault="00120091" w:rsidP="00A926F8">
            <w:pPr>
              <w:widowControl w:val="0"/>
              <w:autoSpaceDE w:val="0"/>
              <w:autoSpaceDN w:val="0"/>
              <w:adjustRightInd w:val="0"/>
              <w:jc w:val="center"/>
              <w:rPr>
                <w:rFonts w:ascii="Times New Roman" w:eastAsia="Times New Roman" w:hAnsi="Times New Roman"/>
                <w:bCs/>
                <w:sz w:val="24"/>
                <w:szCs w:val="24"/>
                <w:lang w:eastAsia="ru-RU"/>
              </w:rPr>
            </w:pPr>
            <w:hyperlink r:id="rId8" w:history="1">
              <w:r w:rsidR="00B00615" w:rsidRPr="00E9256B">
                <w:rPr>
                  <w:rStyle w:val="a3"/>
                  <w:rFonts w:ascii="Times New Roman" w:eastAsia="Times New Roman" w:hAnsi="Times New Roman"/>
                  <w:bCs/>
                  <w:color w:val="000000" w:themeColor="text1"/>
                  <w:sz w:val="24"/>
                  <w:szCs w:val="24"/>
                  <w:lang w:eastAsia="ru-RU"/>
                </w:rPr>
                <w:t>minsoctrudpmr@mail.ru</w:t>
              </w:r>
            </w:hyperlink>
            <w:r w:rsidR="00B00615" w:rsidRPr="00E9256B">
              <w:rPr>
                <w:rFonts w:ascii="Arial" w:hAnsi="Arial" w:cs="Arial"/>
                <w:color w:val="000000" w:themeColor="text1"/>
                <w:sz w:val="18"/>
                <w:szCs w:val="18"/>
                <w:shd w:val="clear" w:color="auto" w:fill="FFFFFF"/>
              </w:rPr>
              <w:t xml:space="preserve"> </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hAnsi="Times New Roman"/>
                <w:sz w:val="24"/>
                <w:szCs w:val="24"/>
              </w:rPr>
              <w:t>(533) 8-16-97</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B00615" w:rsidRPr="00EC72F7" w:rsidTr="00A926F8">
        <w:trPr>
          <w:trHeight w:val="359"/>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656" w:type="dxa"/>
            <w:gridSpan w:val="5"/>
            <w:vAlign w:val="center"/>
          </w:tcPr>
          <w:p w:rsidR="00B00615" w:rsidRPr="00EC72F7" w:rsidRDefault="00B00615" w:rsidP="00D231BF">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color w:val="000000" w:themeColor="text1"/>
                <w:sz w:val="24"/>
                <w:szCs w:val="24"/>
                <w:lang w:eastAsia="ru-RU"/>
              </w:rPr>
              <w:t>1</w:t>
            </w:r>
            <w:r w:rsidR="00D231BF">
              <w:rPr>
                <w:rFonts w:ascii="Times New Roman" w:eastAsia="Times New Roman" w:hAnsi="Times New Roman"/>
                <w:bCs/>
                <w:color w:val="000000" w:themeColor="text1"/>
                <w:sz w:val="24"/>
                <w:szCs w:val="24"/>
                <w:lang w:eastAsia="ru-RU"/>
              </w:rPr>
              <w:t>5</w:t>
            </w:r>
            <w:r>
              <w:rPr>
                <w:rFonts w:ascii="Times New Roman" w:eastAsia="Times New Roman" w:hAnsi="Times New Roman"/>
                <w:bCs/>
                <w:color w:val="000000" w:themeColor="text1"/>
                <w:sz w:val="24"/>
                <w:szCs w:val="24"/>
                <w:lang w:eastAsia="ru-RU"/>
              </w:rPr>
              <w:t xml:space="preserve"> апреля 2025</w:t>
            </w:r>
            <w:r w:rsidRPr="00EA1478">
              <w:rPr>
                <w:rFonts w:ascii="Times New Roman" w:eastAsia="Times New Roman" w:hAnsi="Times New Roman"/>
                <w:bCs/>
                <w:color w:val="000000" w:themeColor="text1"/>
                <w:sz w:val="24"/>
                <w:szCs w:val="24"/>
                <w:lang w:eastAsia="ru-RU"/>
              </w:rPr>
              <w:t xml:space="preserve"> год в 0</w:t>
            </w:r>
            <w:r w:rsidR="00D231BF">
              <w:rPr>
                <w:rFonts w:ascii="Times New Roman" w:eastAsia="Times New Roman" w:hAnsi="Times New Roman"/>
                <w:bCs/>
                <w:color w:val="000000" w:themeColor="text1"/>
                <w:sz w:val="24"/>
                <w:szCs w:val="24"/>
                <w:lang w:eastAsia="ru-RU"/>
              </w:rPr>
              <w:t>8</w:t>
            </w:r>
            <w:r w:rsidRPr="00EA1478">
              <w:rPr>
                <w:rFonts w:ascii="Times New Roman" w:eastAsia="Times New Roman" w:hAnsi="Times New Roman"/>
                <w:bCs/>
                <w:color w:val="000000" w:themeColor="text1"/>
                <w:sz w:val="24"/>
                <w:szCs w:val="24"/>
                <w:lang w:eastAsia="ru-RU"/>
              </w:rPr>
              <w:t>:00</w:t>
            </w:r>
          </w:p>
        </w:tc>
      </w:tr>
      <w:tr w:rsidR="00B00615" w:rsidRPr="00EC72F7" w:rsidTr="00A926F8">
        <w:trPr>
          <w:trHeight w:val="199"/>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656" w:type="dxa"/>
            <w:gridSpan w:val="5"/>
          </w:tcPr>
          <w:p w:rsidR="00B00615" w:rsidRPr="00EA1478" w:rsidRDefault="00B00615" w:rsidP="00D231BF">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2</w:t>
            </w:r>
            <w:r w:rsidR="00D231BF">
              <w:rPr>
                <w:rFonts w:ascii="Times New Roman" w:eastAsia="Times New Roman" w:hAnsi="Times New Roman"/>
                <w:bCs/>
                <w:color w:val="000000" w:themeColor="text1"/>
                <w:sz w:val="24"/>
                <w:szCs w:val="24"/>
                <w:lang w:eastAsia="ru-RU"/>
              </w:rPr>
              <w:t>3</w:t>
            </w:r>
            <w:r>
              <w:rPr>
                <w:rFonts w:ascii="Times New Roman" w:eastAsia="Times New Roman" w:hAnsi="Times New Roman"/>
                <w:bCs/>
                <w:color w:val="000000" w:themeColor="text1"/>
                <w:sz w:val="24"/>
                <w:szCs w:val="24"/>
                <w:lang w:eastAsia="ru-RU"/>
              </w:rPr>
              <w:t xml:space="preserve"> апреля 2025</w:t>
            </w:r>
            <w:r w:rsidRPr="00EA1478">
              <w:rPr>
                <w:rFonts w:ascii="Times New Roman" w:eastAsia="Times New Roman" w:hAnsi="Times New Roman"/>
                <w:bCs/>
                <w:color w:val="000000" w:themeColor="text1"/>
                <w:sz w:val="24"/>
                <w:szCs w:val="24"/>
                <w:lang w:eastAsia="ru-RU"/>
              </w:rPr>
              <w:t xml:space="preserve"> год в 1</w:t>
            </w:r>
            <w:r w:rsidR="00D231BF">
              <w:rPr>
                <w:rFonts w:ascii="Times New Roman" w:eastAsia="Times New Roman" w:hAnsi="Times New Roman"/>
                <w:bCs/>
                <w:color w:val="000000" w:themeColor="text1"/>
                <w:sz w:val="24"/>
                <w:szCs w:val="24"/>
                <w:lang w:eastAsia="ru-RU"/>
              </w:rPr>
              <w:t>5</w:t>
            </w:r>
            <w:r w:rsidRPr="00EA1478">
              <w:rPr>
                <w:rFonts w:ascii="Times New Roman" w:eastAsia="Times New Roman" w:hAnsi="Times New Roman"/>
                <w:bCs/>
                <w:color w:val="000000" w:themeColor="text1"/>
                <w:sz w:val="24"/>
                <w:szCs w:val="24"/>
                <w:lang w:eastAsia="ru-RU"/>
              </w:rPr>
              <w:t>:00</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656" w:type="dxa"/>
            <w:gridSpan w:val="5"/>
            <w:vAlign w:val="center"/>
          </w:tcPr>
          <w:p w:rsidR="00B00615" w:rsidRPr="00EA1478" w:rsidRDefault="00B00615" w:rsidP="00A926F8">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EA1478">
              <w:rPr>
                <w:rFonts w:ascii="Times New Roman" w:hAnsi="Times New Roman"/>
                <w:color w:val="000000" w:themeColor="text1"/>
                <w:sz w:val="24"/>
                <w:szCs w:val="24"/>
              </w:rPr>
              <w:t>г. Тирасполь ул. 25 Октября 114, каб. 101</w:t>
            </w:r>
          </w:p>
        </w:tc>
      </w:tr>
      <w:tr w:rsidR="00B00615" w:rsidRPr="00EC72F7" w:rsidTr="00A926F8">
        <w:trPr>
          <w:trHeight w:val="1021"/>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656" w:type="dxa"/>
            <w:gridSpan w:val="5"/>
            <w:vAlign w:val="center"/>
          </w:tcPr>
          <w:p w:rsidR="00B00615" w:rsidRPr="00EA1478" w:rsidRDefault="00B00615" w:rsidP="00A926F8">
            <w:pPr>
              <w:widowControl w:val="0"/>
              <w:autoSpaceDE w:val="0"/>
              <w:autoSpaceDN w:val="0"/>
              <w:adjustRightInd w:val="0"/>
              <w:jc w:val="center"/>
              <w:rPr>
                <w:rFonts w:ascii="Times New Roman" w:hAnsi="Times New Roman"/>
                <w:color w:val="000000" w:themeColor="text1"/>
                <w:sz w:val="24"/>
                <w:szCs w:val="24"/>
                <w:shd w:val="clear" w:color="auto" w:fill="F6F6F6"/>
              </w:rPr>
            </w:pPr>
            <w:r w:rsidRPr="000070C4">
              <w:rPr>
                <w:rFonts w:ascii="Times New Roman" w:hAnsi="Times New Roman"/>
                <w:sz w:val="24"/>
                <w:szCs w:val="24"/>
              </w:rPr>
              <w:t xml:space="preserve">Заявки на участие в запросе предложений предоставляются в письменной форме в запечатанном конверте, не позволяющем просматривать содержание заявки до вскрытия, с отдельным </w:t>
            </w:r>
            <w:r w:rsidRPr="000070C4">
              <w:rPr>
                <w:rFonts w:ascii="Times New Roman" w:eastAsia="Lucida Sans Unicode" w:hAnsi="Times New Roman"/>
                <w:spacing w:val="-3"/>
                <w:sz w:val="24"/>
                <w:szCs w:val="24"/>
              </w:rPr>
              <w:t>сопроводительным письмом</w:t>
            </w:r>
            <w:r>
              <w:rPr>
                <w:rFonts w:ascii="Times New Roman" w:eastAsia="Lucida Sans Unicode" w:hAnsi="Times New Roman"/>
                <w:spacing w:val="-3"/>
                <w:sz w:val="24"/>
                <w:szCs w:val="24"/>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656" w:type="dxa"/>
            <w:gridSpan w:val="5"/>
            <w:vAlign w:val="center"/>
          </w:tcPr>
          <w:p w:rsidR="00B00615" w:rsidRPr="00C45568" w:rsidRDefault="00B00615" w:rsidP="00D231BF">
            <w:pPr>
              <w:widowControl w:val="0"/>
              <w:autoSpaceDE w:val="0"/>
              <w:autoSpaceDN w:val="0"/>
              <w:adjustRightInd w:val="0"/>
              <w:jc w:val="center"/>
              <w:rPr>
                <w:rFonts w:ascii="Times New Roman" w:eastAsia="Times New Roman" w:hAnsi="Times New Roman"/>
                <w:b/>
                <w:bCs/>
                <w:color w:val="000000" w:themeColor="text1"/>
                <w:sz w:val="24"/>
                <w:szCs w:val="24"/>
                <w:lang w:eastAsia="ru-RU"/>
              </w:rPr>
            </w:pPr>
            <w:r>
              <w:rPr>
                <w:rFonts w:ascii="Times New Roman" w:eastAsia="Times New Roman" w:hAnsi="Times New Roman"/>
                <w:b/>
                <w:bCs/>
                <w:color w:val="000000" w:themeColor="text1"/>
                <w:sz w:val="24"/>
                <w:szCs w:val="24"/>
                <w:lang w:eastAsia="ru-RU"/>
              </w:rPr>
              <w:t>2</w:t>
            </w:r>
            <w:r w:rsidR="00D231BF">
              <w:rPr>
                <w:rFonts w:ascii="Times New Roman" w:eastAsia="Times New Roman" w:hAnsi="Times New Roman"/>
                <w:b/>
                <w:bCs/>
                <w:color w:val="000000" w:themeColor="text1"/>
                <w:sz w:val="24"/>
                <w:szCs w:val="24"/>
                <w:lang w:eastAsia="ru-RU"/>
              </w:rPr>
              <w:t>3</w:t>
            </w:r>
            <w:r w:rsidRPr="00C45568">
              <w:rPr>
                <w:rFonts w:ascii="Times New Roman" w:eastAsia="Times New Roman" w:hAnsi="Times New Roman"/>
                <w:b/>
                <w:bCs/>
                <w:color w:val="000000" w:themeColor="text1"/>
                <w:sz w:val="24"/>
                <w:szCs w:val="24"/>
                <w:lang w:eastAsia="ru-RU"/>
              </w:rPr>
              <w:t xml:space="preserve"> апреля 2025 год в 1</w:t>
            </w:r>
            <w:r w:rsidR="00D231BF">
              <w:rPr>
                <w:rFonts w:ascii="Times New Roman" w:eastAsia="Times New Roman" w:hAnsi="Times New Roman"/>
                <w:b/>
                <w:bCs/>
                <w:color w:val="000000" w:themeColor="text1"/>
                <w:sz w:val="24"/>
                <w:szCs w:val="24"/>
                <w:lang w:eastAsia="ru-RU"/>
              </w:rPr>
              <w:t>5</w:t>
            </w:r>
            <w:r w:rsidRPr="00C45568">
              <w:rPr>
                <w:rFonts w:ascii="Times New Roman" w:eastAsia="Times New Roman" w:hAnsi="Times New Roman"/>
                <w:b/>
                <w:bCs/>
                <w:color w:val="000000" w:themeColor="text1"/>
                <w:sz w:val="24"/>
                <w:szCs w:val="24"/>
                <w:lang w:eastAsia="ru-RU"/>
              </w:rPr>
              <w:t>:00</w:t>
            </w:r>
          </w:p>
        </w:tc>
      </w:tr>
      <w:tr w:rsidR="00B00615" w:rsidRPr="00EC72F7" w:rsidTr="00A926F8">
        <w:trPr>
          <w:trHeight w:val="508"/>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312</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295" w:type="dxa"/>
            <w:vAlign w:val="center"/>
          </w:tcPr>
          <w:p w:rsidR="00B00615" w:rsidRPr="00EC72F7" w:rsidRDefault="00B00615" w:rsidP="00A926F8">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Порядок оценки заявок, окончательных предложений участников закупки и критерии этой </w:t>
            </w:r>
            <w:r w:rsidRPr="00EC72F7">
              <w:rPr>
                <w:rFonts w:ascii="Times New Roman" w:eastAsia="Times New Roman" w:hAnsi="Times New Roman"/>
                <w:bCs/>
                <w:sz w:val="24"/>
                <w:szCs w:val="24"/>
                <w:lang w:eastAsia="ru-RU"/>
              </w:rPr>
              <w:lastRenderedPageBreak/>
              <w:t>оценки (в случае определения поставщика товаров, работ, услуг методом проведения запроса предложений)</w:t>
            </w:r>
          </w:p>
        </w:tc>
        <w:tc>
          <w:tcPr>
            <w:tcW w:w="8656" w:type="dxa"/>
            <w:gridSpan w:val="5"/>
            <w:vAlign w:val="center"/>
          </w:tcPr>
          <w:p w:rsidR="00B00615" w:rsidRPr="000070C4"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lastRenderedPageBreak/>
              <w:t xml:space="preserve">Оценка заявок, окончательных предложений участников закупки осуществляется в соответствии со статьёй 22 </w:t>
            </w:r>
            <w:r w:rsidRPr="00E361B8">
              <w:rPr>
                <w:rFonts w:ascii="Times New Roman" w:eastAsia="Times New Roman" w:hAnsi="Times New Roman"/>
                <w:bCs/>
                <w:sz w:val="24"/>
                <w:szCs w:val="24"/>
                <w:lang w:eastAsia="ru-RU"/>
              </w:rPr>
              <w:t xml:space="preserve">Закона Приднестровской </w:t>
            </w:r>
            <w:r w:rsidRPr="00E361B8">
              <w:rPr>
                <w:rFonts w:ascii="Times New Roman" w:eastAsia="Times New Roman" w:hAnsi="Times New Roman"/>
                <w:bCs/>
                <w:sz w:val="24"/>
                <w:szCs w:val="24"/>
                <w:lang w:eastAsia="ru-RU"/>
              </w:rPr>
              <w:lastRenderedPageBreak/>
              <w:t>Молдавской Республики от 26 ноября 2018 года № 318-З-VI «О закупках в Приднестровской Молдавской Республике» (САЗ 18-48)</w:t>
            </w:r>
            <w:r w:rsidRPr="000070C4">
              <w:rPr>
                <w:rFonts w:ascii="Times New Roman" w:eastAsia="Times New Roman" w:hAnsi="Times New Roman"/>
                <w:bCs/>
                <w:sz w:val="24"/>
                <w:szCs w:val="24"/>
                <w:lang w:eastAsia="ru-RU"/>
              </w:rPr>
              <w:t xml:space="preserve"> и Постановлением    Правительства ПМР от 25 марта 2020</w:t>
            </w:r>
            <w:r>
              <w:rPr>
                <w:rFonts w:ascii="Times New Roman" w:eastAsia="Times New Roman" w:hAnsi="Times New Roman"/>
                <w:bCs/>
                <w:sz w:val="24"/>
                <w:szCs w:val="24"/>
                <w:lang w:eastAsia="ru-RU"/>
              </w:rPr>
              <w:t xml:space="preserve"> года </w:t>
            </w:r>
            <w:r w:rsidRPr="000070C4">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w:t>
            </w:r>
            <w:r w:rsidRPr="000070C4">
              <w:rPr>
                <w:rFonts w:ascii="Times New Roman" w:eastAsia="Times New Roman" w:hAnsi="Times New Roman"/>
                <w:bCs/>
                <w:sz w:val="24"/>
                <w:szCs w:val="24"/>
                <w:lang w:eastAsia="ru-RU"/>
              </w:rPr>
              <w:t>78 «Об утверждении Порядка оценки заявок, окончательных предложений участников закупки при проведении запроса предложений»</w:t>
            </w:r>
            <w:r>
              <w:rPr>
                <w:rFonts w:ascii="Times New Roman" w:eastAsia="Times New Roman" w:hAnsi="Times New Roman"/>
                <w:bCs/>
                <w:sz w:val="24"/>
                <w:szCs w:val="24"/>
                <w:lang w:eastAsia="ru-RU"/>
              </w:rPr>
              <w:t xml:space="preserve"> (</w:t>
            </w:r>
            <w:r w:rsidRPr="00E361B8">
              <w:rPr>
                <w:rFonts w:ascii="Times New Roman" w:eastAsia="Times New Roman" w:hAnsi="Times New Roman"/>
                <w:bCs/>
                <w:sz w:val="24"/>
                <w:szCs w:val="24"/>
                <w:lang w:eastAsia="ru-RU"/>
              </w:rPr>
              <w:t>САЗ 20-13)</w:t>
            </w:r>
            <w:r w:rsidRPr="000070C4">
              <w:rPr>
                <w:rFonts w:ascii="Times New Roman" w:eastAsia="Times New Roman" w:hAnsi="Times New Roman"/>
                <w:bCs/>
                <w:sz w:val="24"/>
                <w:szCs w:val="24"/>
                <w:lang w:eastAsia="ru-RU"/>
              </w:rPr>
              <w:t xml:space="preserve">. </w:t>
            </w:r>
          </w:p>
          <w:p w:rsidR="00B00615" w:rsidRPr="000070C4"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0070C4">
              <w:rPr>
                <w:rFonts w:ascii="Times New Roman" w:eastAsia="Times New Roman" w:hAnsi="Times New Roman"/>
                <w:bCs/>
                <w:sz w:val="24"/>
                <w:szCs w:val="24"/>
                <w:lang w:eastAsia="ru-RU"/>
              </w:rPr>
              <w:t xml:space="preserve">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w:t>
            </w:r>
          </w:p>
          <w:p w:rsidR="00B00615" w:rsidRPr="00C55320"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55320">
              <w:rPr>
                <w:rFonts w:ascii="Times New Roman" w:eastAsia="Times New Roman" w:hAnsi="Times New Roman"/>
                <w:bCs/>
                <w:sz w:val="24"/>
                <w:szCs w:val="24"/>
                <w:lang w:eastAsia="ru-RU"/>
              </w:rPr>
              <w:t>Критерии оценки:</w:t>
            </w:r>
          </w:p>
          <w:p w:rsidR="00B00615" w:rsidRPr="00731CCC"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55320">
              <w:rPr>
                <w:rFonts w:ascii="Times New Roman" w:eastAsia="Times New Roman" w:hAnsi="Times New Roman"/>
                <w:bCs/>
                <w:sz w:val="24"/>
                <w:szCs w:val="24"/>
                <w:lang w:eastAsia="ru-RU"/>
              </w:rPr>
              <w:t>Стоимостные критерии оценки заявок – 100 %</w:t>
            </w:r>
            <w:r>
              <w:rPr>
                <w:rFonts w:ascii="Times New Roman" w:eastAsia="Times New Roman" w:hAnsi="Times New Roman"/>
                <w:bCs/>
                <w:sz w:val="24"/>
                <w:szCs w:val="24"/>
                <w:lang w:eastAsia="ru-RU"/>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r>
      <w:tr w:rsidR="00B00615" w:rsidRPr="00EC72F7" w:rsidTr="00A926F8">
        <w:trPr>
          <w:trHeight w:val="244"/>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656" w:type="dxa"/>
            <w:gridSpan w:val="5"/>
          </w:tcPr>
          <w:p w:rsidR="00B00615" w:rsidRPr="00006A83" w:rsidRDefault="00B00615" w:rsidP="00A926F8">
            <w:pPr>
              <w:jc w:val="center"/>
              <w:rPr>
                <w:rFonts w:ascii="Times New Roman" w:hAnsi="Times New Roman"/>
                <w:sz w:val="24"/>
                <w:szCs w:val="24"/>
              </w:rPr>
            </w:pPr>
            <w:r w:rsidRPr="00C45568">
              <w:rPr>
                <w:rFonts w:ascii="Times New Roman" w:hAnsi="Times New Roman"/>
                <w:b/>
                <w:color w:val="FF0000"/>
                <w:sz w:val="24"/>
                <w:szCs w:val="24"/>
              </w:rPr>
              <w:t xml:space="preserve"> </w:t>
            </w:r>
            <w:r w:rsidRPr="00BA5D64">
              <w:rPr>
                <w:rFonts w:ascii="Times New Roman" w:hAnsi="Times New Roman"/>
                <w:b/>
                <w:color w:val="000000"/>
                <w:sz w:val="24"/>
                <w:szCs w:val="24"/>
              </w:rPr>
              <w:t>31 008,</w:t>
            </w:r>
            <w:r w:rsidRPr="00AF485A">
              <w:rPr>
                <w:rFonts w:ascii="Times New Roman" w:hAnsi="Times New Roman"/>
                <w:b/>
                <w:color w:val="000000" w:themeColor="text1"/>
                <w:sz w:val="24"/>
                <w:szCs w:val="24"/>
              </w:rPr>
              <w:t xml:space="preserve">00 руб. </w:t>
            </w:r>
            <w:r w:rsidRPr="00AF485A">
              <w:rPr>
                <w:rFonts w:ascii="Times New Roman" w:hAnsi="Times New Roman"/>
                <w:b/>
                <w:sz w:val="24"/>
                <w:szCs w:val="24"/>
              </w:rPr>
              <w:t>ПМР</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w:t>
            </w:r>
            <w:r>
              <w:rPr>
                <w:rFonts w:ascii="Times New Roman" w:eastAsia="Times New Roman" w:hAnsi="Times New Roman"/>
                <w:bCs/>
                <w:sz w:val="24"/>
                <w:szCs w:val="24"/>
                <w:lang w:eastAsia="ru-RU"/>
              </w:rPr>
              <w:t>ь</w:t>
            </w:r>
            <w:r w:rsidRPr="00EC72F7">
              <w:rPr>
                <w:rFonts w:ascii="Times New Roman" w:eastAsia="Times New Roman" w:hAnsi="Times New Roman"/>
                <w:bCs/>
                <w:sz w:val="24"/>
                <w:szCs w:val="24"/>
                <w:lang w:eastAsia="ru-RU"/>
              </w:rPr>
              <w:t xml:space="preserve"> ПМР</w:t>
            </w:r>
            <w:r>
              <w:rPr>
                <w:rFonts w:ascii="Times New Roman" w:eastAsia="Times New Roman" w:hAnsi="Times New Roman"/>
                <w:bCs/>
                <w:sz w:val="24"/>
                <w:szCs w:val="24"/>
                <w:lang w:eastAsia="ru-RU"/>
              </w:rPr>
              <w:t xml:space="preserve"> </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B00615" w:rsidRPr="00EC72F7" w:rsidTr="00A926F8">
        <w:trPr>
          <w:trHeight w:val="606"/>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hAnsi="Times New Roman"/>
                <w:sz w:val="24"/>
                <w:szCs w:val="24"/>
              </w:rPr>
            </w:pPr>
            <w:r>
              <w:rPr>
                <w:rFonts w:ascii="Times New Roman" w:hAnsi="Times New Roman"/>
                <w:bCs/>
                <w:sz w:val="24"/>
                <w:szCs w:val="24"/>
                <w:lang w:eastAsia="ru-RU"/>
              </w:rPr>
              <w:t xml:space="preserve">25 % </w:t>
            </w:r>
            <w:r w:rsidRPr="00BA2592">
              <w:rPr>
                <w:rFonts w:ascii="Times New Roman" w:hAnsi="Times New Roman"/>
                <w:bCs/>
                <w:sz w:val="24"/>
                <w:szCs w:val="24"/>
                <w:lang w:eastAsia="ru-RU"/>
              </w:rPr>
              <w:t xml:space="preserve">предоплата от общей суммы контракта, и оплата оставшихся сумм в пределах срока действия контракта согласно актам сверки, с возможностью отсрочки </w:t>
            </w:r>
            <w:r>
              <w:rPr>
                <w:rFonts w:ascii="Times New Roman" w:hAnsi="Times New Roman"/>
                <w:bCs/>
                <w:sz w:val="24"/>
                <w:szCs w:val="24"/>
                <w:lang w:eastAsia="ru-RU"/>
              </w:rPr>
              <w:t xml:space="preserve">платежей до 31 декабря </w:t>
            </w:r>
            <w:r w:rsidRPr="00BA2592">
              <w:rPr>
                <w:rFonts w:ascii="Times New Roman" w:hAnsi="Times New Roman"/>
                <w:bCs/>
                <w:sz w:val="24"/>
                <w:szCs w:val="24"/>
                <w:lang w:eastAsia="ru-RU"/>
              </w:rPr>
              <w:t>202</w:t>
            </w:r>
            <w:r>
              <w:rPr>
                <w:rFonts w:ascii="Times New Roman" w:hAnsi="Times New Roman"/>
                <w:bCs/>
                <w:sz w:val="24"/>
                <w:szCs w:val="24"/>
                <w:lang w:eastAsia="ru-RU"/>
              </w:rPr>
              <w:t>4</w:t>
            </w:r>
            <w:r w:rsidRPr="00BA2592">
              <w:rPr>
                <w:rFonts w:ascii="Times New Roman" w:hAnsi="Times New Roman"/>
                <w:bCs/>
                <w:sz w:val="24"/>
                <w:szCs w:val="24"/>
                <w:lang w:eastAsia="ru-RU"/>
              </w:rPr>
              <w:t xml:space="preserve"> года.</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hAnsi="Times New Roman"/>
                <w:sz w:val="24"/>
                <w:szCs w:val="24"/>
              </w:rPr>
            </w:pPr>
          </w:p>
        </w:tc>
      </w:tr>
      <w:tr w:rsidR="00B00615" w:rsidRPr="00EC72F7" w:rsidTr="00A926F8">
        <w:trPr>
          <w:trHeight w:val="20"/>
        </w:trPr>
        <w:tc>
          <w:tcPr>
            <w:tcW w:w="645" w:type="dxa"/>
            <w:vMerge w:val="restart"/>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295" w:type="dxa"/>
            <w:vMerge w:val="restart"/>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576" w:type="dxa"/>
            <w:vAlign w:val="center"/>
          </w:tcPr>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B00615"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лота</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3544"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Наименование </w:t>
            </w:r>
            <w:r w:rsidRPr="00F43CA7">
              <w:rPr>
                <w:rFonts w:ascii="Times New Roman" w:eastAsia="Times New Roman" w:hAnsi="Times New Roman"/>
                <w:b/>
                <w:bCs/>
                <w:sz w:val="24"/>
                <w:szCs w:val="24"/>
                <w:lang w:eastAsia="ru-RU"/>
              </w:rPr>
              <w:t>изделия</w:t>
            </w:r>
            <w:r w:rsidRPr="00EC72F7">
              <w:rPr>
                <w:rFonts w:ascii="Times New Roman" w:eastAsia="Times New Roman" w:hAnsi="Times New Roman"/>
                <w:b/>
                <w:bCs/>
                <w:sz w:val="24"/>
                <w:szCs w:val="24"/>
                <w:lang w:eastAsia="ru-RU"/>
              </w:rPr>
              <w:t xml:space="preserve"> и его описание</w:t>
            </w:r>
          </w:p>
        </w:tc>
        <w:tc>
          <w:tcPr>
            <w:tcW w:w="1267" w:type="dxa"/>
            <w:vAlign w:val="center"/>
          </w:tcPr>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72223D">
              <w:rPr>
                <w:rFonts w:ascii="Times New Roman" w:hAnsi="Times New Roman"/>
                <w:b/>
                <w:sz w:val="24"/>
                <w:szCs w:val="24"/>
              </w:rPr>
              <w:t>Ед. изм.</w:t>
            </w:r>
          </w:p>
        </w:tc>
        <w:tc>
          <w:tcPr>
            <w:tcW w:w="993" w:type="dxa"/>
            <w:vAlign w:val="center"/>
          </w:tcPr>
          <w:p w:rsidR="00B00615" w:rsidRDefault="00B00615" w:rsidP="00A926F8">
            <w:pPr>
              <w:ind w:left="-113" w:right="-108"/>
              <w:jc w:val="center"/>
              <w:rPr>
                <w:rFonts w:ascii="Times New Roman" w:hAnsi="Times New Roman"/>
                <w:b/>
                <w:sz w:val="24"/>
                <w:szCs w:val="24"/>
              </w:rPr>
            </w:pPr>
          </w:p>
          <w:p w:rsidR="00B00615" w:rsidRDefault="00B00615" w:rsidP="00A926F8">
            <w:pPr>
              <w:ind w:left="-113" w:right="-108"/>
              <w:jc w:val="center"/>
              <w:rPr>
                <w:rFonts w:ascii="Times New Roman" w:hAnsi="Times New Roman"/>
                <w:b/>
                <w:sz w:val="24"/>
                <w:szCs w:val="24"/>
              </w:rPr>
            </w:pPr>
            <w:r>
              <w:rPr>
                <w:rFonts w:ascii="Times New Roman" w:hAnsi="Times New Roman"/>
                <w:b/>
                <w:sz w:val="24"/>
                <w:szCs w:val="24"/>
              </w:rPr>
              <w:t>Кол-во</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276" w:type="dxa"/>
            <w:vAlign w:val="center"/>
          </w:tcPr>
          <w:p w:rsidR="00B00615"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Начальная (максимальная) цена</w:t>
            </w:r>
            <w:r>
              <w:rPr>
                <w:rFonts w:ascii="Times New Roman" w:eastAsia="Times New Roman" w:hAnsi="Times New Roman"/>
                <w:b/>
                <w:bCs/>
                <w:sz w:val="24"/>
                <w:szCs w:val="24"/>
                <w:lang w:eastAsia="ru-RU"/>
              </w:rPr>
              <w:t xml:space="preserve"> контракта, </w:t>
            </w:r>
          </w:p>
          <w:p w:rsidR="00B00615" w:rsidRPr="00EC72F7" w:rsidRDefault="00B00615" w:rsidP="00A926F8">
            <w:pPr>
              <w:widowControl w:val="0"/>
              <w:autoSpaceDE w:val="0"/>
              <w:autoSpaceDN w:val="0"/>
              <w:adjustRightInd w:val="0"/>
              <w:ind w:left="-108" w:right="-108"/>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руб. ПМР</w:t>
            </w:r>
          </w:p>
        </w:tc>
      </w:tr>
      <w:tr w:rsidR="00B00615" w:rsidRPr="00EC72F7" w:rsidTr="00A926F8">
        <w:trPr>
          <w:trHeight w:val="237"/>
        </w:trPr>
        <w:tc>
          <w:tcPr>
            <w:tcW w:w="645" w:type="dxa"/>
            <w:vMerge/>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295" w:type="dxa"/>
            <w:vMerge/>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576" w:type="dxa"/>
            <w:vAlign w:val="center"/>
          </w:tcPr>
          <w:p w:rsidR="00B00615" w:rsidRPr="00020433" w:rsidRDefault="00B00615" w:rsidP="00A926F8">
            <w:pPr>
              <w:jc w:val="center"/>
              <w:rPr>
                <w:rFonts w:ascii="Times New Roman" w:eastAsia="Times New Roman" w:hAnsi="Times New Roman"/>
                <w:color w:val="000000"/>
                <w:sz w:val="24"/>
                <w:szCs w:val="24"/>
                <w:lang w:eastAsia="ru-RU"/>
              </w:rPr>
            </w:pPr>
            <w:r w:rsidRPr="00020433">
              <w:rPr>
                <w:rFonts w:ascii="Times New Roman" w:eastAsia="Times New Roman" w:hAnsi="Times New Roman"/>
                <w:color w:val="000000"/>
                <w:sz w:val="24"/>
                <w:szCs w:val="24"/>
                <w:lang w:eastAsia="ru-RU"/>
              </w:rPr>
              <w:t>1</w:t>
            </w:r>
          </w:p>
        </w:tc>
        <w:tc>
          <w:tcPr>
            <w:tcW w:w="3544" w:type="dxa"/>
          </w:tcPr>
          <w:p w:rsidR="00B00615" w:rsidRDefault="00B00615" w:rsidP="00A926F8">
            <w:pPr>
              <w:autoSpaceDE w:val="0"/>
              <w:autoSpaceDN w:val="0"/>
              <w:adjustRightInd w:val="0"/>
              <w:jc w:val="both"/>
              <w:rPr>
                <w:rFonts w:ascii="Times New Roman" w:hAnsi="Times New Roman"/>
                <w:color w:val="000000"/>
                <w:sz w:val="22"/>
                <w:szCs w:val="22"/>
              </w:rPr>
            </w:pPr>
            <w:r>
              <w:rPr>
                <w:rFonts w:ascii="Times New Roman" w:hAnsi="Times New Roman"/>
                <w:color w:val="000000"/>
                <w:sz w:val="22"/>
                <w:szCs w:val="22"/>
              </w:rPr>
              <w:t>Молочная смесь «Беллакт» в пачках, изготовитель республика Белорусь.</w:t>
            </w:r>
          </w:p>
        </w:tc>
        <w:tc>
          <w:tcPr>
            <w:tcW w:w="1267" w:type="dxa"/>
            <w:vAlign w:val="center"/>
          </w:tcPr>
          <w:p w:rsidR="00B00615" w:rsidRDefault="00B00615" w:rsidP="00A926F8">
            <w:pPr>
              <w:autoSpaceDE w:val="0"/>
              <w:autoSpaceDN w:val="0"/>
              <w:adjustRightInd w:val="0"/>
              <w:jc w:val="center"/>
              <w:rPr>
                <w:rFonts w:ascii="Times New Roman" w:hAnsi="Times New Roman"/>
                <w:color w:val="000000"/>
                <w:sz w:val="22"/>
                <w:szCs w:val="22"/>
              </w:rPr>
            </w:pPr>
            <w:r>
              <w:rPr>
                <w:rFonts w:ascii="Times New Roman" w:hAnsi="Times New Roman"/>
                <w:color w:val="000000"/>
                <w:sz w:val="22"/>
                <w:szCs w:val="22"/>
              </w:rPr>
              <w:t>шт.</w:t>
            </w:r>
          </w:p>
        </w:tc>
        <w:tc>
          <w:tcPr>
            <w:tcW w:w="993" w:type="dxa"/>
            <w:vAlign w:val="center"/>
          </w:tcPr>
          <w:p w:rsidR="00B00615" w:rsidRPr="00C45568" w:rsidRDefault="00B00615" w:rsidP="00A926F8">
            <w:pPr>
              <w:jc w:val="center"/>
              <w:rPr>
                <w:rFonts w:ascii="Times New Roman" w:hAnsi="Times New Roman"/>
                <w:color w:val="FF0000"/>
                <w:sz w:val="24"/>
                <w:szCs w:val="24"/>
              </w:rPr>
            </w:pPr>
            <w:r>
              <w:rPr>
                <w:rFonts w:ascii="Times New Roman" w:hAnsi="Times New Roman"/>
                <w:color w:val="000000"/>
                <w:sz w:val="22"/>
                <w:szCs w:val="22"/>
              </w:rPr>
              <w:t>456</w:t>
            </w:r>
          </w:p>
        </w:tc>
        <w:tc>
          <w:tcPr>
            <w:tcW w:w="2276" w:type="dxa"/>
            <w:vAlign w:val="center"/>
          </w:tcPr>
          <w:p w:rsidR="00B00615" w:rsidRPr="00C45568" w:rsidRDefault="00B00615" w:rsidP="00A926F8">
            <w:pPr>
              <w:jc w:val="center"/>
              <w:rPr>
                <w:rFonts w:ascii="Times New Roman" w:hAnsi="Times New Roman"/>
                <w:color w:val="FF0000"/>
                <w:sz w:val="24"/>
                <w:szCs w:val="24"/>
              </w:rPr>
            </w:pPr>
            <w:r w:rsidRPr="00FD6EF5">
              <w:rPr>
                <w:rFonts w:ascii="Times New Roman" w:hAnsi="Times New Roman"/>
                <w:color w:val="000000"/>
                <w:sz w:val="22"/>
                <w:szCs w:val="22"/>
              </w:rPr>
              <w:t>31</w:t>
            </w:r>
            <w:r>
              <w:rPr>
                <w:rFonts w:ascii="Times New Roman" w:hAnsi="Times New Roman"/>
                <w:color w:val="000000"/>
                <w:sz w:val="22"/>
                <w:szCs w:val="22"/>
              </w:rPr>
              <w:t xml:space="preserve"> </w:t>
            </w:r>
            <w:r w:rsidRPr="00FD6EF5">
              <w:rPr>
                <w:rFonts w:ascii="Times New Roman" w:hAnsi="Times New Roman"/>
                <w:color w:val="000000"/>
                <w:sz w:val="22"/>
                <w:szCs w:val="22"/>
              </w:rPr>
              <w:t>008</w:t>
            </w:r>
            <w:r>
              <w:rPr>
                <w:rFonts w:ascii="Times New Roman" w:hAnsi="Times New Roman"/>
                <w:color w:val="000000"/>
                <w:sz w:val="22"/>
                <w:szCs w:val="22"/>
              </w:rPr>
              <w:t>,00</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требуется</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Дополнительные требования к предмету (объекту) закупки</w:t>
            </w:r>
          </w:p>
        </w:tc>
        <w:tc>
          <w:tcPr>
            <w:tcW w:w="8656" w:type="dxa"/>
            <w:gridSpan w:val="5"/>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отсутствуют</w:t>
            </w:r>
          </w:p>
        </w:tc>
      </w:tr>
      <w:tr w:rsidR="00B00615" w:rsidRPr="00EC72F7" w:rsidTr="00A926F8">
        <w:trPr>
          <w:trHeight w:val="1273"/>
        </w:trPr>
        <w:tc>
          <w:tcPr>
            <w:tcW w:w="645" w:type="dxa"/>
          </w:tcPr>
          <w:p w:rsidR="00B00615"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p>
        </w:tc>
        <w:tc>
          <w:tcPr>
            <w:tcW w:w="8656" w:type="dxa"/>
            <w:gridSpan w:val="5"/>
          </w:tcPr>
          <w:p w:rsidR="00B00615" w:rsidRPr="00A55C53" w:rsidRDefault="00B00615" w:rsidP="00A926F8">
            <w:pPr>
              <w:widowControl w:val="0"/>
              <w:autoSpaceDE w:val="0"/>
              <w:autoSpaceDN w:val="0"/>
              <w:adjustRightInd w:val="0"/>
              <w:ind w:firstLine="459"/>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0070C4">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w:t>
            </w:r>
            <w:r>
              <w:rPr>
                <w:rFonts w:ascii="Times New Roman" w:hAnsi="Times New Roman"/>
                <w:color w:val="000000"/>
                <w:sz w:val="24"/>
                <w:szCs w:val="24"/>
                <w:shd w:val="clear" w:color="auto" w:fill="FFFFFF"/>
              </w:rPr>
              <w:t xml:space="preserve">частников закупки» (САЗ 20-13) </w:t>
            </w:r>
            <w:r w:rsidRPr="000070C4">
              <w:rPr>
                <w:rFonts w:ascii="Times New Roman" w:hAnsi="Times New Roman"/>
                <w:color w:val="000000"/>
                <w:sz w:val="24"/>
                <w:szCs w:val="24"/>
                <w:shd w:val="clear" w:color="auto" w:fill="FFFFFF"/>
              </w:rPr>
              <w:t>и Закупочной документацией о проведении запроса предложений</w:t>
            </w:r>
            <w:r>
              <w:rPr>
                <w:rFonts w:ascii="Times New Roman" w:hAnsi="Times New Roman"/>
                <w:color w:val="000000"/>
                <w:sz w:val="24"/>
                <w:szCs w:val="24"/>
                <w:shd w:val="clear" w:color="auto" w:fill="FFFFFF"/>
              </w:rPr>
              <w:t>.</w:t>
            </w: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vAlign w:val="center"/>
          </w:tcPr>
          <w:p w:rsidR="00B00615" w:rsidRPr="00EC72F7" w:rsidRDefault="00B00615" w:rsidP="00A926F8">
            <w:pPr>
              <w:widowControl w:val="0"/>
              <w:autoSpaceDE w:val="0"/>
              <w:autoSpaceDN w:val="0"/>
              <w:adjustRightInd w:val="0"/>
              <w:rPr>
                <w:rFonts w:ascii="Times New Roman" w:eastAsia="Times New Roman" w:hAnsi="Times New Roman"/>
                <w:b/>
                <w:bCs/>
                <w:sz w:val="24"/>
                <w:szCs w:val="24"/>
                <w:lang w:eastAsia="ru-RU"/>
              </w:rPr>
            </w:pPr>
            <w:r w:rsidRPr="00A042B4">
              <w:rPr>
                <w:rFonts w:ascii="Times New Roman" w:eastAsia="Times New Roman" w:hAnsi="Times New Roman"/>
                <w:b/>
                <w:bCs/>
                <w:sz w:val="24"/>
                <w:szCs w:val="24"/>
                <w:lang w:eastAsia="ru-RU"/>
              </w:rPr>
              <w:t>6. Преимущества, требования к участникам закупки</w:t>
            </w:r>
          </w:p>
        </w:tc>
        <w:tc>
          <w:tcPr>
            <w:tcW w:w="8656" w:type="dxa"/>
            <w:gridSpan w:val="5"/>
          </w:tcPr>
          <w:p w:rsidR="00B00615" w:rsidRPr="00EC72F7" w:rsidRDefault="00B00615" w:rsidP="00A926F8">
            <w:pPr>
              <w:widowControl w:val="0"/>
              <w:autoSpaceDE w:val="0"/>
              <w:autoSpaceDN w:val="0"/>
              <w:adjustRightInd w:val="0"/>
              <w:ind w:firstLine="468"/>
              <w:jc w:val="both"/>
              <w:rPr>
                <w:rFonts w:ascii="Times New Roman" w:eastAsia="Times New Roman" w:hAnsi="Times New Roman"/>
                <w:bCs/>
                <w:sz w:val="24"/>
                <w:szCs w:val="24"/>
                <w:lang w:eastAsia="ru-RU"/>
              </w:rPr>
            </w:pPr>
          </w:p>
        </w:tc>
      </w:tr>
      <w:tr w:rsidR="00B00615" w:rsidRPr="00EC72F7" w:rsidTr="00A926F8">
        <w:trPr>
          <w:trHeight w:val="426"/>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36272">
              <w:rPr>
                <w:rFonts w:ascii="Times New Roman" w:hAnsi="Times New Roman"/>
                <w:sz w:val="24"/>
                <w:szCs w:val="24"/>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 отечественные импортеры)</w:t>
            </w:r>
          </w:p>
        </w:tc>
        <w:tc>
          <w:tcPr>
            <w:tcW w:w="8656" w:type="dxa"/>
            <w:gridSpan w:val="5"/>
          </w:tcPr>
          <w:p w:rsidR="00B00615" w:rsidRPr="00400040"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В соответствии со статьей 19 Закона Приднестровской Молдавской Республики от 26 ноября 2018 года Nº 318-3-VI «О закупках в Приднестровской Молдавской Республике» преимущества предоставляются:</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а) учреждениям и организациям уголовно-исполнительной системы; </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б) организациям, применяющим труд инвалидов; </w:t>
            </w:r>
          </w:p>
          <w:p w:rsidR="00B00615" w:rsidRDefault="00B00615" w:rsidP="00A926F8">
            <w:pPr>
              <w:widowControl w:val="0"/>
              <w:autoSpaceDE w:val="0"/>
              <w:autoSpaceDN w:val="0"/>
              <w:adjustRightInd w:val="0"/>
              <w:ind w:firstLine="459"/>
              <w:jc w:val="both"/>
              <w:rPr>
                <w:rFonts w:ascii="Times New Roman" w:eastAsia="Times New Roman" w:hAnsi="Times New Roman"/>
                <w:sz w:val="24"/>
                <w:szCs w:val="24"/>
              </w:rPr>
            </w:pPr>
            <w:r w:rsidRPr="00400040">
              <w:rPr>
                <w:rFonts w:ascii="Times New Roman" w:eastAsia="Times New Roman" w:hAnsi="Times New Roman"/>
                <w:sz w:val="24"/>
                <w:szCs w:val="24"/>
              </w:rPr>
              <w:t xml:space="preserve">в) отечественным производителям; </w:t>
            </w:r>
          </w:p>
          <w:p w:rsidR="00B00615" w:rsidRPr="00EC72F7"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400040">
              <w:rPr>
                <w:rFonts w:ascii="Times New Roman" w:eastAsia="Times New Roman" w:hAnsi="Times New Roman"/>
                <w:sz w:val="24"/>
                <w:szCs w:val="24"/>
              </w:rPr>
              <w:t>г) отечественным импортерам.</w:t>
            </w:r>
          </w:p>
        </w:tc>
      </w:tr>
      <w:tr w:rsidR="00B00615" w:rsidRPr="00EC72F7" w:rsidTr="00A926F8">
        <w:trPr>
          <w:trHeight w:val="773"/>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tcPr>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ind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w:t>
            </w:r>
            <w:r>
              <w:rPr>
                <w:rFonts w:ascii="Times New Roman" w:eastAsia="Times New Roman" w:hAnsi="Times New Roman"/>
                <w:bCs/>
                <w:sz w:val="24"/>
                <w:szCs w:val="24"/>
                <w:lang w:eastAsia="ru-RU"/>
              </w:rPr>
              <w:t xml:space="preserve">бования к участникам и перечень </w:t>
            </w:r>
            <w:r w:rsidRPr="00EC72F7">
              <w:rPr>
                <w:rFonts w:ascii="Times New Roman" w:eastAsia="Times New Roman" w:hAnsi="Times New Roman"/>
                <w:bCs/>
                <w:sz w:val="24"/>
                <w:szCs w:val="24"/>
                <w:lang w:eastAsia="ru-RU"/>
              </w:rPr>
              <w:t>документов, которые должны быть представлены</w:t>
            </w:r>
          </w:p>
        </w:tc>
        <w:tc>
          <w:tcPr>
            <w:tcW w:w="8656" w:type="dxa"/>
            <w:gridSpan w:val="5"/>
          </w:tcPr>
          <w:p w:rsidR="00B00615" w:rsidRPr="00FA30DE" w:rsidRDefault="00B00615" w:rsidP="00A926F8">
            <w:pPr>
              <w:widowControl w:val="0"/>
              <w:autoSpaceDE w:val="0"/>
              <w:autoSpaceDN w:val="0"/>
              <w:adjustRightInd w:val="0"/>
              <w:ind w:firstLine="459"/>
              <w:jc w:val="both"/>
              <w:rPr>
                <w:rFonts w:ascii="Times New Roman" w:eastAsia="Times New Roman" w:hAnsi="Times New Roman"/>
                <w:b/>
                <w:bCs/>
                <w:sz w:val="24"/>
                <w:szCs w:val="24"/>
                <w:lang w:eastAsia="ru-RU"/>
              </w:rPr>
            </w:pPr>
            <w:r w:rsidRPr="00FA30DE">
              <w:rPr>
                <w:rFonts w:ascii="Times New Roman" w:eastAsia="Times New Roman" w:hAnsi="Times New Roman"/>
                <w:b/>
                <w:bCs/>
                <w:sz w:val="24"/>
                <w:szCs w:val="24"/>
                <w:lang w:eastAsia="ru-RU"/>
              </w:rPr>
              <w:t>Требования к участникам</w:t>
            </w:r>
            <w:r>
              <w:rPr>
                <w:rFonts w:ascii="Times New Roman" w:eastAsia="Times New Roman" w:hAnsi="Times New Roman"/>
                <w:b/>
                <w:bCs/>
                <w:sz w:val="24"/>
                <w:szCs w:val="24"/>
                <w:lang w:eastAsia="ru-RU"/>
              </w:rPr>
              <w:t xml:space="preserve"> закупки</w:t>
            </w:r>
            <w:r w:rsidRPr="00FA30DE">
              <w:rPr>
                <w:rFonts w:ascii="Times New Roman" w:eastAsia="Times New Roman" w:hAnsi="Times New Roman"/>
                <w:b/>
                <w:bCs/>
                <w:sz w:val="24"/>
                <w:szCs w:val="24"/>
                <w:lang w:eastAsia="ru-RU"/>
              </w:rPr>
              <w:t>:</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B00615" w:rsidRPr="008F7AB0" w:rsidRDefault="00B00615" w:rsidP="00A926F8">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B00615" w:rsidRDefault="00B00615" w:rsidP="00A926F8">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00615" w:rsidRPr="00400040" w:rsidRDefault="00B00615" w:rsidP="00A926F8">
            <w:pPr>
              <w:ind w:firstLine="459"/>
              <w:jc w:val="both"/>
              <w:rPr>
                <w:rFonts w:ascii="Times New Roman" w:hAnsi="Times New Roman"/>
                <w:b/>
                <w:sz w:val="24"/>
                <w:szCs w:val="24"/>
              </w:rPr>
            </w:pPr>
            <w:r w:rsidRPr="00400040">
              <w:rPr>
                <w:rFonts w:ascii="Times New Roman" w:hAnsi="Times New Roman"/>
                <w:b/>
                <w:sz w:val="24"/>
                <w:szCs w:val="24"/>
              </w:rPr>
              <w:t>Заявка на участие в запросе предложений должна содержать:</w:t>
            </w:r>
          </w:p>
          <w:p w:rsidR="00B00615" w:rsidRPr="004A474B" w:rsidRDefault="00B00615" w:rsidP="00A926F8">
            <w:pPr>
              <w:ind w:firstLine="326"/>
              <w:jc w:val="both"/>
              <w:rPr>
                <w:rFonts w:ascii="Times New Roman" w:hAnsi="Times New Roman"/>
                <w:sz w:val="24"/>
                <w:szCs w:val="24"/>
              </w:rPr>
            </w:pPr>
            <w:r>
              <w:rPr>
                <w:rFonts w:ascii="Times New Roman" w:hAnsi="Times New Roman"/>
                <w:sz w:val="24"/>
                <w:szCs w:val="24"/>
              </w:rPr>
              <w:t xml:space="preserve">а) </w:t>
            </w:r>
            <w:r w:rsidRPr="004A474B">
              <w:rPr>
                <w:rFonts w:ascii="Times New Roman" w:hAnsi="Times New Roman"/>
                <w:sz w:val="24"/>
                <w:szCs w:val="24"/>
              </w:rPr>
              <w:t>информацию и документы об участнике запроса предложений, подавшем такую заявку:</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1) </w:t>
            </w:r>
            <w:r w:rsidRPr="004A474B">
              <w:rPr>
                <w:rFonts w:ascii="Times New Roman" w:hAnsi="Times New Roman"/>
                <w:sz w:val="24"/>
                <w:szCs w:val="24"/>
              </w:rPr>
              <w:t xml:space="preserve">фирменное наименование (наименование), сведения об организационно-правовой форме, о месте нахождения, почтовый адрес (для юридического лица), </w:t>
            </w:r>
            <w:r w:rsidRPr="004A474B">
              <w:rPr>
                <w:rFonts w:ascii="Times New Roman" w:hAnsi="Times New Roman"/>
                <w:sz w:val="24"/>
                <w:szCs w:val="24"/>
              </w:rPr>
              <w:lastRenderedPageBreak/>
              <w:t>фамилия, имя, отчество (при наличии), паспортные данные, сведения о месте жительства (для физического лица), номер контактного телефона;</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2) </w:t>
            </w:r>
            <w:r w:rsidRPr="004A474B">
              <w:rPr>
                <w:rFonts w:ascii="Times New Roman" w:hAnsi="Times New Roman"/>
                <w:sz w:val="24"/>
                <w:szCs w:val="24"/>
              </w:rPr>
              <w:t>документ, подтверждающий полномочия лица на осуществление действий от имени участника закупки;</w:t>
            </w:r>
          </w:p>
          <w:p w:rsidR="00B00615"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3) </w:t>
            </w:r>
            <w:r w:rsidRPr="004A474B">
              <w:rPr>
                <w:rFonts w:ascii="Times New Roman" w:hAnsi="Times New Roman"/>
                <w:sz w:val="24"/>
                <w:szCs w:val="24"/>
              </w:rPr>
              <w:t>для иностранного лица: доверен</w:t>
            </w:r>
            <w:r>
              <w:rPr>
                <w:rFonts w:ascii="Times New Roman" w:hAnsi="Times New Roman"/>
                <w:sz w:val="24"/>
                <w:szCs w:val="24"/>
              </w:rPr>
              <w:t xml:space="preserve"> </w:t>
            </w:r>
            <w:r w:rsidRPr="004A474B">
              <w:rPr>
                <w:rFonts w:ascii="Times New Roman" w:hAnsi="Times New Roman"/>
                <w:sz w:val="24"/>
                <w:szCs w:val="24"/>
              </w:rPr>
              <w:t>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w:t>
            </w:r>
            <w:r>
              <w:rPr>
                <w:rFonts w:ascii="Times New Roman" w:hAnsi="Times New Roman"/>
                <w:sz w:val="24"/>
                <w:szCs w:val="24"/>
              </w:rPr>
              <w:t xml:space="preserve"> </w:t>
            </w:r>
            <w:r w:rsidRPr="004A474B">
              <w:rPr>
                <w:rFonts w:ascii="Times New Roman" w:hAnsi="Times New Roman"/>
                <w:sz w:val="24"/>
                <w:szCs w:val="24"/>
              </w:rPr>
              <w:t>Приднестровской Молдавской Республики;</w:t>
            </w:r>
          </w:p>
          <w:p w:rsidR="00B00615" w:rsidRPr="00E7464C" w:rsidRDefault="00B00615" w:rsidP="00B00615">
            <w:pPr>
              <w:pStyle w:val="a6"/>
              <w:numPr>
                <w:ilvl w:val="0"/>
                <w:numId w:val="27"/>
              </w:numPr>
              <w:shd w:val="clear" w:color="auto" w:fill="FFFFFF"/>
              <w:tabs>
                <w:tab w:val="left" w:pos="1026"/>
              </w:tabs>
              <w:spacing w:line="276" w:lineRule="auto"/>
              <w:ind w:right="-1"/>
              <w:jc w:val="both"/>
              <w:rPr>
                <w:rFonts w:ascii="Times New Roman" w:hAnsi="Times New Roman"/>
                <w:bCs/>
                <w:sz w:val="24"/>
                <w:szCs w:val="24"/>
              </w:rPr>
            </w:pPr>
            <w:r w:rsidRPr="00E7464C">
              <w:rPr>
                <w:rFonts w:ascii="Times New Roman" w:hAnsi="Times New Roman"/>
                <w:bCs/>
                <w:sz w:val="24"/>
                <w:szCs w:val="24"/>
              </w:rPr>
              <w:t>сертификат соответствия на товар;</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б) предложения участника закупки в отношении объекта закупки с приложением документов,</w:t>
            </w:r>
            <w:r>
              <w:rPr>
                <w:rFonts w:ascii="Times New Roman" w:hAnsi="Times New Roman"/>
                <w:sz w:val="24"/>
                <w:szCs w:val="24"/>
              </w:rPr>
              <w:t xml:space="preserve"> </w:t>
            </w:r>
            <w:r w:rsidRPr="004A474B">
              <w:rPr>
                <w:rFonts w:ascii="Times New Roman" w:hAnsi="Times New Roman"/>
                <w:sz w:val="24"/>
                <w:szCs w:val="24"/>
              </w:rPr>
              <w:t>подтверждающих соответствие этого объекта требованиям,</w:t>
            </w:r>
            <w:r>
              <w:rPr>
                <w:rFonts w:ascii="Times New Roman" w:hAnsi="Times New Roman"/>
                <w:sz w:val="24"/>
                <w:szCs w:val="24"/>
              </w:rPr>
              <w:t xml:space="preserve"> </w:t>
            </w:r>
            <w:r w:rsidRPr="004A474B">
              <w:rPr>
                <w:rFonts w:ascii="Times New Roman" w:hAnsi="Times New Roman"/>
                <w:sz w:val="24"/>
                <w:szCs w:val="24"/>
              </w:rPr>
              <w:t>установленным документацией о закупке:</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1) предлож</w:t>
            </w:r>
            <w:r>
              <w:rPr>
                <w:rFonts w:ascii="Times New Roman" w:hAnsi="Times New Roman"/>
                <w:sz w:val="24"/>
                <w:szCs w:val="24"/>
              </w:rPr>
              <w:t>ение о цене контракта (лота № _____) ______________________;</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2) </w:t>
            </w:r>
            <w:r w:rsidRPr="004A474B">
              <w:rPr>
                <w:rFonts w:ascii="Times New Roman" w:hAnsi="Times New Roman"/>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w:t>
            </w:r>
            <w:r>
              <w:rPr>
                <w:rFonts w:ascii="Times New Roman" w:hAnsi="Times New Roman"/>
                <w:sz w:val="24"/>
                <w:szCs w:val="24"/>
              </w:rPr>
              <w:t xml:space="preserve">3) </w:t>
            </w:r>
            <w:r w:rsidRPr="004A474B">
              <w:rPr>
                <w:rFonts w:ascii="Times New Roman" w:hAnsi="Times New Roman"/>
                <w:sz w:val="24"/>
                <w:szCs w:val="24"/>
              </w:rPr>
              <w:t>наименование производителя и страны происхождения товара.</w:t>
            </w:r>
          </w:p>
          <w:p w:rsidR="00B00615" w:rsidRPr="00E7464C" w:rsidRDefault="00B00615" w:rsidP="00A926F8">
            <w:pPr>
              <w:jc w:val="both"/>
              <w:rPr>
                <w:rFonts w:ascii="Times New Roman" w:hAnsi="Times New Roman"/>
                <w:b/>
                <w:szCs w:val="24"/>
              </w:rPr>
            </w:pPr>
            <w:r w:rsidRPr="00E7464C">
              <w:rPr>
                <w:rFonts w:ascii="Times New Roman" w:hAnsi="Times New Roman"/>
                <w:b/>
                <w:szCs w:val="24"/>
              </w:rPr>
              <w:t xml:space="preserve"> *В случае если документы, подтверждающие соответствие объекта закупки требованиям, установленным документацией запроса предложений, составлены на иностранном языке, то дополнительно должен быть приложен нотариально заверенный перевод на один из официальных языков Приднестровской Молдавской Республики данных документов в соответствии с законодательство Приднестровской Молдавской Республики.</w:t>
            </w:r>
          </w:p>
          <w:p w:rsidR="00B00615" w:rsidRPr="004A474B" w:rsidRDefault="00B00615" w:rsidP="00A926F8">
            <w:pPr>
              <w:ind w:firstLine="326"/>
              <w:jc w:val="both"/>
              <w:rPr>
                <w:rFonts w:ascii="Times New Roman" w:hAnsi="Times New Roman"/>
                <w:sz w:val="24"/>
                <w:szCs w:val="24"/>
              </w:rPr>
            </w:pPr>
            <w:r w:rsidRPr="004A474B">
              <w:rPr>
                <w:rFonts w:ascii="Times New Roman" w:hAnsi="Times New Roman"/>
                <w:sz w:val="24"/>
                <w:szCs w:val="24"/>
              </w:rPr>
              <w:t>в) документы, подтверждающие соответствие участника закупки требованиям, установленным документацией о закупке:</w:t>
            </w:r>
          </w:p>
          <w:p w:rsidR="00B00615" w:rsidRDefault="00B00615" w:rsidP="00A926F8">
            <w:pPr>
              <w:ind w:firstLine="326"/>
              <w:jc w:val="both"/>
              <w:rPr>
                <w:rFonts w:ascii="Times New Roman" w:hAnsi="Times New Roman"/>
                <w:sz w:val="24"/>
                <w:szCs w:val="24"/>
              </w:rPr>
            </w:pPr>
            <w:r w:rsidRPr="004A474B">
              <w:rPr>
                <w:rFonts w:ascii="Times New Roman" w:hAnsi="Times New Roman"/>
                <w:sz w:val="24"/>
                <w:szCs w:val="24"/>
              </w:rPr>
              <w:t>1) документ налоговых органов, подтверждающий отсутствие недоимки по налогам, сборам, задолженности по иным обязательным платежам в бюджеты;</w:t>
            </w:r>
          </w:p>
          <w:p w:rsidR="00B00615" w:rsidRPr="004A474B" w:rsidRDefault="00B00615" w:rsidP="00A926F8">
            <w:pPr>
              <w:ind w:firstLine="326"/>
              <w:jc w:val="both"/>
              <w:rPr>
                <w:rFonts w:ascii="Times New Roman" w:hAnsi="Times New Roman"/>
                <w:sz w:val="24"/>
                <w:szCs w:val="24"/>
              </w:rPr>
            </w:pPr>
            <w:r>
              <w:rPr>
                <w:rFonts w:ascii="Times New Roman" w:hAnsi="Times New Roman"/>
                <w:sz w:val="24"/>
                <w:szCs w:val="24"/>
              </w:rPr>
              <w:t>2) д</w:t>
            </w:r>
            <w:r w:rsidRPr="004A474B">
              <w:rPr>
                <w:rFonts w:ascii="Times New Roman" w:hAnsi="Times New Roman"/>
                <w:sz w:val="24"/>
                <w:szCs w:val="24"/>
              </w:rPr>
              <w:t>екларация, подтверждающая отсутствие конфликта интересов между участником закупки и заказчиком, составленную по форме, утвержденной Правительством Приднестровской Молдавской Республики.</w:t>
            </w:r>
          </w:p>
          <w:p w:rsidR="00B00615" w:rsidRDefault="00B00615" w:rsidP="00A926F8">
            <w:pPr>
              <w:ind w:firstLine="459"/>
              <w:jc w:val="both"/>
              <w:rPr>
                <w:rFonts w:ascii="Times New Roman" w:hAnsi="Times New Roman"/>
                <w:sz w:val="24"/>
                <w:szCs w:val="24"/>
              </w:rPr>
            </w:pPr>
            <w:r w:rsidRPr="004A474B">
              <w:rPr>
                <w:rFonts w:ascii="Times New Roman" w:hAnsi="Times New Roman"/>
                <w:sz w:val="24"/>
                <w:szCs w:val="24"/>
              </w:rPr>
              <w:t>г) документы, подтверждающие право участника запроса предложений на получение преимуществ в соответствии с Законом о закупках, или копии этих документов.</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ПРИМЕЧАНИЕ:</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1. Документы и коммерческое предложение должны предоставляться в запечатанном конверте с заявкой на участие в закупке.</w:t>
            </w:r>
          </w:p>
          <w:p w:rsidR="00B00615" w:rsidRPr="00FA30DE"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lastRenderedPageBreak/>
              <w:t>2. Все листы поданной в письменной форме заявки на участие в закупке, должны быть прошиты и пронумерованы.</w:t>
            </w:r>
          </w:p>
          <w:p w:rsidR="00B00615"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юридических лиц) и подписаны участником закупки или лицом, уполномоченным участником закупки.</w:t>
            </w:r>
          </w:p>
          <w:p w:rsidR="00B00615" w:rsidRPr="00EC72F7"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FA30DE">
              <w:rPr>
                <w:rFonts w:ascii="Times New Roman" w:eastAsia="Times New Roman" w:hAnsi="Times New Roman"/>
                <w:bCs/>
                <w:sz w:val="24"/>
                <w:szCs w:val="24"/>
                <w:lang w:eastAsia="ru-RU"/>
              </w:rPr>
              <w:t xml:space="preserve">4. Непосредственно участник открытого </w:t>
            </w:r>
            <w:r>
              <w:rPr>
                <w:rFonts w:ascii="Times New Roman" w:eastAsia="Times New Roman" w:hAnsi="Times New Roman"/>
                <w:bCs/>
                <w:sz w:val="24"/>
                <w:szCs w:val="24"/>
                <w:lang w:eastAsia="ru-RU"/>
              </w:rPr>
              <w:t xml:space="preserve">запроса предложений </w:t>
            </w:r>
            <w:r w:rsidRPr="00FA30DE">
              <w:rPr>
                <w:rFonts w:ascii="Times New Roman" w:eastAsia="Times New Roman" w:hAnsi="Times New Roman"/>
                <w:bCs/>
                <w:sz w:val="24"/>
                <w:szCs w:val="24"/>
                <w:lang w:eastAsia="ru-RU"/>
              </w:rPr>
              <w:t>несет ответственность за подлинность и достоверность представленной информации и документов.</w:t>
            </w:r>
          </w:p>
        </w:tc>
      </w:tr>
      <w:tr w:rsidR="00B00615" w:rsidRPr="00EC72F7" w:rsidTr="00A926F8">
        <w:trPr>
          <w:trHeight w:val="536"/>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295" w:type="dxa"/>
          </w:tcPr>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656" w:type="dxa"/>
            <w:gridSpan w:val="5"/>
            <w:vAlign w:val="center"/>
          </w:tcPr>
          <w:p w:rsidR="00B00615" w:rsidRPr="004C21FA"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r w:rsidRPr="00C27537">
              <w:rPr>
                <w:rFonts w:ascii="Times New Roman" w:hAnsi="Times New Roman"/>
                <w:sz w:val="24"/>
                <w:szCs w:val="24"/>
                <w:lang w:eastAsia="ru-RU"/>
              </w:rPr>
              <w:t xml:space="preserve">В соответствии с условиями проекта контракта и действующим законодательством </w:t>
            </w:r>
            <w:r w:rsidRPr="00C27537">
              <w:rPr>
                <w:rFonts w:ascii="Times New Roman" w:eastAsia="Times New Roman" w:hAnsi="Times New Roman"/>
                <w:bCs/>
                <w:sz w:val="24"/>
                <w:szCs w:val="24"/>
                <w:lang w:eastAsia="ru-RU"/>
              </w:rPr>
              <w:t>Приднестровской Молдавской Республики.</w:t>
            </w:r>
          </w:p>
        </w:tc>
      </w:tr>
      <w:tr w:rsidR="00B00615" w:rsidRPr="00EC72F7" w:rsidTr="00A926F8">
        <w:trPr>
          <w:trHeight w:val="1129"/>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295" w:type="dxa"/>
          </w:tcPr>
          <w:p w:rsidR="00B00615" w:rsidRDefault="00B00615" w:rsidP="00A926F8">
            <w:pPr>
              <w:widowControl w:val="0"/>
              <w:autoSpaceDE w:val="0"/>
              <w:autoSpaceDN w:val="0"/>
              <w:adjustRightInd w:val="0"/>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656" w:type="dxa"/>
            <w:gridSpan w:val="5"/>
          </w:tcPr>
          <w:p w:rsidR="00B00615" w:rsidRPr="00D231BF" w:rsidRDefault="00B00615" w:rsidP="00A926F8">
            <w:pPr>
              <w:widowControl w:val="0"/>
              <w:autoSpaceDE w:val="0"/>
              <w:autoSpaceDN w:val="0"/>
              <w:adjustRightInd w:val="0"/>
              <w:ind w:firstLine="317"/>
              <w:jc w:val="both"/>
              <w:rPr>
                <w:rFonts w:ascii="Times New Roman" w:eastAsia="Times New Roman" w:hAnsi="Times New Roman"/>
                <w:bCs/>
                <w:sz w:val="24"/>
                <w:szCs w:val="24"/>
                <w:lang w:eastAsia="ru-RU"/>
              </w:rPr>
            </w:pPr>
            <w:r w:rsidRPr="00D231BF">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p>
        </w:tc>
      </w:tr>
      <w:tr w:rsidR="00B00615" w:rsidRPr="00EC72F7" w:rsidTr="00A926F8">
        <w:trPr>
          <w:trHeight w:val="20"/>
        </w:trPr>
        <w:tc>
          <w:tcPr>
            <w:tcW w:w="645" w:type="dxa"/>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tc>
        <w:tc>
          <w:tcPr>
            <w:tcW w:w="5295" w:type="dxa"/>
          </w:tcPr>
          <w:p w:rsidR="00B00615" w:rsidRPr="00EC72F7" w:rsidRDefault="00B00615" w:rsidP="00A926F8">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656" w:type="dxa"/>
            <w:gridSpan w:val="5"/>
            <w:tcBorders>
              <w:top w:val="single" w:sz="4" w:space="0" w:color="auto"/>
              <w:left w:val="single" w:sz="4" w:space="0" w:color="auto"/>
              <w:bottom w:val="single" w:sz="4" w:space="0" w:color="auto"/>
              <w:right w:val="single" w:sz="4" w:space="0" w:color="auto"/>
            </w:tcBorders>
            <w:vAlign w:val="center"/>
          </w:tcPr>
          <w:p w:rsidR="00B00615" w:rsidRPr="00D231BF" w:rsidRDefault="00B00615" w:rsidP="00A926F8">
            <w:pPr>
              <w:widowControl w:val="0"/>
              <w:autoSpaceDE w:val="0"/>
              <w:autoSpaceDN w:val="0"/>
              <w:adjustRightInd w:val="0"/>
              <w:ind w:firstLine="459"/>
              <w:jc w:val="both"/>
              <w:rPr>
                <w:rFonts w:ascii="Times New Roman" w:eastAsia="Times New Roman" w:hAnsi="Times New Roman"/>
                <w:bCs/>
                <w:sz w:val="24"/>
                <w:szCs w:val="24"/>
                <w:lang w:eastAsia="ru-RU"/>
              </w:rPr>
            </w:pPr>
          </w:p>
        </w:tc>
      </w:tr>
      <w:tr w:rsidR="00B00615" w:rsidRPr="00EC72F7" w:rsidTr="00A926F8">
        <w:trPr>
          <w:trHeight w:val="2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w:t>
            </w:r>
          </w:p>
        </w:tc>
        <w:tc>
          <w:tcPr>
            <w:tcW w:w="5295" w:type="dxa"/>
          </w:tcPr>
          <w:p w:rsidR="00B00615" w:rsidRPr="00EC72F7"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656" w:type="dxa"/>
            <w:gridSpan w:val="5"/>
            <w:tcBorders>
              <w:top w:val="single" w:sz="4" w:space="0" w:color="auto"/>
              <w:left w:val="single" w:sz="4" w:space="0" w:color="auto"/>
              <w:bottom w:val="single" w:sz="4" w:space="0" w:color="auto"/>
              <w:right w:val="single" w:sz="4" w:space="0" w:color="auto"/>
            </w:tcBorders>
            <w:vAlign w:val="center"/>
          </w:tcPr>
          <w:p w:rsidR="00B00615" w:rsidRPr="00D231BF" w:rsidRDefault="00B00615" w:rsidP="00A926F8">
            <w:pPr>
              <w:jc w:val="center"/>
              <w:rPr>
                <w:rFonts w:ascii="Times New Roman" w:eastAsia="Times New Roman" w:hAnsi="Times New Roman"/>
                <w:bCs/>
                <w:color w:val="000000" w:themeColor="text1"/>
                <w:sz w:val="24"/>
                <w:szCs w:val="24"/>
                <w:lang w:eastAsia="ru-RU"/>
              </w:rPr>
            </w:pPr>
            <w:r w:rsidRPr="00D231BF">
              <w:rPr>
                <w:rFonts w:ascii="Times New Roman" w:hAnsi="Times New Roman"/>
                <w:color w:val="000000" w:themeColor="text1"/>
                <w:sz w:val="24"/>
                <w:szCs w:val="24"/>
              </w:rPr>
              <w:t>ГУ «Республиканский специализированный Дом ребёнка»</w:t>
            </w:r>
            <w:r w:rsidRPr="00D231BF">
              <w:rPr>
                <w:color w:val="000000" w:themeColor="text1"/>
                <w:sz w:val="24"/>
                <w:szCs w:val="24"/>
              </w:rPr>
              <w:t xml:space="preserve">, </w:t>
            </w:r>
            <w:r w:rsidRPr="00D231BF">
              <w:rPr>
                <w:rFonts w:ascii="Times New Roman" w:eastAsia="Times New Roman" w:hAnsi="Times New Roman"/>
                <w:bCs/>
                <w:color w:val="000000" w:themeColor="text1"/>
                <w:sz w:val="24"/>
                <w:szCs w:val="24"/>
                <w:lang w:eastAsia="ru-RU"/>
              </w:rPr>
              <w:t>г. Тирасполь ул. 1 Мая, 26.</w:t>
            </w:r>
          </w:p>
        </w:tc>
      </w:tr>
      <w:tr w:rsidR="00B00615" w:rsidRPr="00EC72F7" w:rsidTr="00A926F8">
        <w:trPr>
          <w:trHeight w:val="210"/>
        </w:trPr>
        <w:tc>
          <w:tcPr>
            <w:tcW w:w="645" w:type="dxa"/>
            <w:vAlign w:val="center"/>
          </w:tcPr>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295" w:type="dxa"/>
            <w:vAlign w:val="center"/>
          </w:tcPr>
          <w:p w:rsidR="00B00615" w:rsidRPr="00A70071"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A70071">
              <w:rPr>
                <w:rFonts w:ascii="Times New Roman" w:eastAsia="Times New Roman" w:hAnsi="Times New Roman"/>
                <w:bCs/>
                <w:sz w:val="24"/>
                <w:szCs w:val="24"/>
                <w:lang w:eastAsia="ru-RU"/>
              </w:rPr>
              <w:t xml:space="preserve">Сроки поставки товара </w:t>
            </w:r>
          </w:p>
        </w:tc>
        <w:tc>
          <w:tcPr>
            <w:tcW w:w="8656" w:type="dxa"/>
            <w:gridSpan w:val="5"/>
            <w:tcBorders>
              <w:top w:val="single" w:sz="4" w:space="0" w:color="auto"/>
              <w:left w:val="single" w:sz="4" w:space="0" w:color="auto"/>
              <w:bottom w:val="single" w:sz="4" w:space="0" w:color="auto"/>
              <w:right w:val="single" w:sz="4" w:space="0" w:color="auto"/>
            </w:tcBorders>
          </w:tcPr>
          <w:p w:rsidR="00B00615" w:rsidRPr="00D231BF" w:rsidRDefault="00B00615" w:rsidP="00A926F8">
            <w:pPr>
              <w:widowControl w:val="0"/>
              <w:autoSpaceDE w:val="0"/>
              <w:autoSpaceDN w:val="0"/>
              <w:adjustRightInd w:val="0"/>
              <w:jc w:val="center"/>
              <w:rPr>
                <w:rFonts w:ascii="Times New Roman" w:eastAsia="Times New Roman" w:hAnsi="Times New Roman"/>
                <w:bCs/>
                <w:color w:val="FF0000"/>
                <w:sz w:val="24"/>
                <w:szCs w:val="24"/>
                <w:lang w:eastAsia="ru-RU"/>
              </w:rPr>
            </w:pPr>
            <w:r w:rsidRPr="00D231BF">
              <w:rPr>
                <w:rFonts w:ascii="Times New Roman" w:hAnsi="Times New Roman"/>
                <w:color w:val="000000" w:themeColor="text1"/>
                <w:sz w:val="24"/>
                <w:szCs w:val="24"/>
              </w:rPr>
              <w:t>в течение 15 (пятнадцати) календарных дней со дня подписания контракта.</w:t>
            </w:r>
          </w:p>
        </w:tc>
      </w:tr>
      <w:tr w:rsidR="00B00615" w:rsidRPr="00EC72F7" w:rsidTr="00A926F8">
        <w:trPr>
          <w:trHeight w:val="60"/>
        </w:trPr>
        <w:tc>
          <w:tcPr>
            <w:tcW w:w="645" w:type="dxa"/>
          </w:tcPr>
          <w:p w:rsidR="00B00615"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p>
          <w:p w:rsidR="00B00615" w:rsidRPr="00EC72F7" w:rsidRDefault="00B00615" w:rsidP="00A926F8">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295" w:type="dxa"/>
            <w:vAlign w:val="center"/>
          </w:tcPr>
          <w:p w:rsidR="00B00615" w:rsidRPr="00EC72F7" w:rsidRDefault="00B00615" w:rsidP="00A926F8">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транспортировки</w:t>
            </w:r>
          </w:p>
        </w:tc>
        <w:tc>
          <w:tcPr>
            <w:tcW w:w="8656" w:type="dxa"/>
            <w:gridSpan w:val="5"/>
            <w:tcBorders>
              <w:top w:val="single" w:sz="4" w:space="0" w:color="auto"/>
              <w:left w:val="single" w:sz="4" w:space="0" w:color="auto"/>
              <w:bottom w:val="single" w:sz="4" w:space="0" w:color="auto"/>
              <w:right w:val="single" w:sz="4" w:space="0" w:color="auto"/>
            </w:tcBorders>
          </w:tcPr>
          <w:p w:rsidR="00B00615" w:rsidRPr="00A042B4" w:rsidRDefault="00B00615" w:rsidP="00A926F8">
            <w:pPr>
              <w:widowControl w:val="0"/>
              <w:autoSpaceDE w:val="0"/>
              <w:autoSpaceDN w:val="0"/>
              <w:adjustRightInd w:val="0"/>
              <w:jc w:val="center"/>
              <w:rPr>
                <w:rFonts w:ascii="Times New Roman" w:eastAsia="Times New Roman" w:hAnsi="Times New Roman"/>
                <w:bCs/>
                <w:sz w:val="22"/>
                <w:szCs w:val="24"/>
                <w:lang w:eastAsia="ru-RU"/>
              </w:rPr>
            </w:pPr>
            <w:r w:rsidRPr="00A042B4">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его счёт. Хранение Товара до его поставки Покупателю осуществляется Поставщиком своими силами и за его счет</w:t>
            </w:r>
          </w:p>
        </w:tc>
      </w:tr>
    </w:tbl>
    <w:p w:rsidR="00B00615" w:rsidRPr="000C7D6F" w:rsidRDefault="00B00615" w:rsidP="00B00615">
      <w:pPr>
        <w:widowControl w:val="0"/>
        <w:autoSpaceDE w:val="0"/>
        <w:autoSpaceDN w:val="0"/>
        <w:adjustRightInd w:val="0"/>
        <w:jc w:val="center"/>
        <w:rPr>
          <w:rFonts w:ascii="Times New Roman" w:eastAsia="Times New Roman" w:hAnsi="Times New Roman"/>
          <w:sz w:val="24"/>
          <w:szCs w:val="24"/>
          <w:lang w:eastAsia="ru-RU"/>
        </w:rPr>
      </w:pPr>
    </w:p>
    <w:sectPr w:rsidR="00B00615" w:rsidRPr="000C7D6F" w:rsidSect="006D42F5">
      <w:pgSz w:w="16838" w:h="11906" w:orient="landscape"/>
      <w:pgMar w:top="567"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091" w:rsidRDefault="00120091" w:rsidP="00B00615">
      <w:r>
        <w:separator/>
      </w:r>
    </w:p>
  </w:endnote>
  <w:endnote w:type="continuationSeparator" w:id="0">
    <w:p w:rsidR="00120091" w:rsidRDefault="00120091" w:rsidP="00B0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091" w:rsidRDefault="00120091" w:rsidP="00B00615">
      <w:r>
        <w:separator/>
      </w:r>
    </w:p>
  </w:footnote>
  <w:footnote w:type="continuationSeparator" w:id="0">
    <w:p w:rsidR="00120091" w:rsidRDefault="00120091" w:rsidP="00B006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1">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3">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4">
    <w:nsid w:val="20272BDE"/>
    <w:multiLevelType w:val="hybridMultilevel"/>
    <w:tmpl w:val="4CF6047A"/>
    <w:lvl w:ilvl="0" w:tplc="20641C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8D07D57"/>
    <w:multiLevelType w:val="hybridMultilevel"/>
    <w:tmpl w:val="7EA8698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9997FB6"/>
    <w:multiLevelType w:val="hybridMultilevel"/>
    <w:tmpl w:val="3A8A3C2A"/>
    <w:lvl w:ilvl="0" w:tplc="2B10666C">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8">
    <w:nsid w:val="2BB74B03"/>
    <w:multiLevelType w:val="hybridMultilevel"/>
    <w:tmpl w:val="DFB2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1">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6F93FF2"/>
    <w:multiLevelType w:val="hybridMultilevel"/>
    <w:tmpl w:val="83C22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7">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9">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3">
    <w:nsid w:val="69505D73"/>
    <w:multiLevelType w:val="hybridMultilevel"/>
    <w:tmpl w:val="83C227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C47218E"/>
    <w:multiLevelType w:val="hybridMultilevel"/>
    <w:tmpl w:val="9AC4E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6">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7"/>
  </w:num>
  <w:num w:numId="3">
    <w:abstractNumId w:val="0"/>
  </w:num>
  <w:num w:numId="4">
    <w:abstractNumId w:val="3"/>
  </w:num>
  <w:num w:numId="5">
    <w:abstractNumId w:val="25"/>
  </w:num>
  <w:num w:numId="6">
    <w:abstractNumId w:val="16"/>
  </w:num>
  <w:num w:numId="7">
    <w:abstractNumId w:val="2"/>
  </w:num>
  <w:num w:numId="8">
    <w:abstractNumId w:val="18"/>
  </w:num>
  <w:num w:numId="9">
    <w:abstractNumId w:val="10"/>
  </w:num>
  <w:num w:numId="10">
    <w:abstractNumId w:val="19"/>
  </w:num>
  <w:num w:numId="11">
    <w:abstractNumId w:val="11"/>
  </w:num>
  <w:num w:numId="12">
    <w:abstractNumId w:val="22"/>
  </w:num>
  <w:num w:numId="13">
    <w:abstractNumId w:val="14"/>
  </w:num>
  <w:num w:numId="14">
    <w:abstractNumId w:val="20"/>
  </w:num>
  <w:num w:numId="15">
    <w:abstractNumId w:val="26"/>
  </w:num>
  <w:num w:numId="16">
    <w:abstractNumId w:val="13"/>
  </w:num>
  <w:num w:numId="17">
    <w:abstractNumId w:val="15"/>
  </w:num>
  <w:num w:numId="18">
    <w:abstractNumId w:val="24"/>
  </w:num>
  <w:num w:numId="19">
    <w:abstractNumId w:val="12"/>
  </w:num>
  <w:num w:numId="20">
    <w:abstractNumId w:val="8"/>
  </w:num>
  <w:num w:numId="21">
    <w:abstractNumId w:val="23"/>
  </w:num>
  <w:num w:numId="22">
    <w:abstractNumId w:val="6"/>
  </w:num>
  <w:num w:numId="23">
    <w:abstractNumId w:val="1"/>
  </w:num>
  <w:num w:numId="24">
    <w:abstractNumId w:val="21"/>
  </w:num>
  <w:num w:numId="25">
    <w:abstractNumId w:val="9"/>
  </w:num>
  <w:num w:numId="26">
    <w:abstractNumId w:val="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0444A"/>
    <w:rsid w:val="00006D11"/>
    <w:rsid w:val="000078F4"/>
    <w:rsid w:val="000104A3"/>
    <w:rsid w:val="000118EF"/>
    <w:rsid w:val="0001444F"/>
    <w:rsid w:val="00017B34"/>
    <w:rsid w:val="000210FE"/>
    <w:rsid w:val="00022642"/>
    <w:rsid w:val="000255FE"/>
    <w:rsid w:val="00025F72"/>
    <w:rsid w:val="000275BA"/>
    <w:rsid w:val="00030789"/>
    <w:rsid w:val="000320B8"/>
    <w:rsid w:val="00032FF9"/>
    <w:rsid w:val="00033565"/>
    <w:rsid w:val="00033749"/>
    <w:rsid w:val="000423F8"/>
    <w:rsid w:val="000458E0"/>
    <w:rsid w:val="000466F1"/>
    <w:rsid w:val="0004763C"/>
    <w:rsid w:val="000501C5"/>
    <w:rsid w:val="00063747"/>
    <w:rsid w:val="000638FE"/>
    <w:rsid w:val="00065C71"/>
    <w:rsid w:val="0006718D"/>
    <w:rsid w:val="0007603F"/>
    <w:rsid w:val="0008323E"/>
    <w:rsid w:val="00085953"/>
    <w:rsid w:val="00086C63"/>
    <w:rsid w:val="00093871"/>
    <w:rsid w:val="000963A9"/>
    <w:rsid w:val="00097C51"/>
    <w:rsid w:val="000A3A1C"/>
    <w:rsid w:val="000A46B1"/>
    <w:rsid w:val="000A5EEA"/>
    <w:rsid w:val="000B28CA"/>
    <w:rsid w:val="000B48CF"/>
    <w:rsid w:val="000B55A9"/>
    <w:rsid w:val="000B72D3"/>
    <w:rsid w:val="000C7D6F"/>
    <w:rsid w:val="000D04F8"/>
    <w:rsid w:val="000D0D28"/>
    <w:rsid w:val="000D372E"/>
    <w:rsid w:val="000E386B"/>
    <w:rsid w:val="000E7032"/>
    <w:rsid w:val="000F28F0"/>
    <w:rsid w:val="000F65BF"/>
    <w:rsid w:val="001020E9"/>
    <w:rsid w:val="001024FD"/>
    <w:rsid w:val="001025AD"/>
    <w:rsid w:val="00105B21"/>
    <w:rsid w:val="001062F6"/>
    <w:rsid w:val="0010696E"/>
    <w:rsid w:val="00110FC8"/>
    <w:rsid w:val="0011127C"/>
    <w:rsid w:val="001141D6"/>
    <w:rsid w:val="00116047"/>
    <w:rsid w:val="00120091"/>
    <w:rsid w:val="00122286"/>
    <w:rsid w:val="00124913"/>
    <w:rsid w:val="00125266"/>
    <w:rsid w:val="00130854"/>
    <w:rsid w:val="00130D67"/>
    <w:rsid w:val="0013343F"/>
    <w:rsid w:val="0013413A"/>
    <w:rsid w:val="00141A39"/>
    <w:rsid w:val="00143499"/>
    <w:rsid w:val="00144063"/>
    <w:rsid w:val="001466BF"/>
    <w:rsid w:val="001525B7"/>
    <w:rsid w:val="001527B4"/>
    <w:rsid w:val="00155C06"/>
    <w:rsid w:val="00155F3C"/>
    <w:rsid w:val="001706F0"/>
    <w:rsid w:val="0017175A"/>
    <w:rsid w:val="001730A5"/>
    <w:rsid w:val="00174535"/>
    <w:rsid w:val="00184B54"/>
    <w:rsid w:val="00195C31"/>
    <w:rsid w:val="001963FB"/>
    <w:rsid w:val="00197C83"/>
    <w:rsid w:val="001A03E6"/>
    <w:rsid w:val="001A0764"/>
    <w:rsid w:val="001A6D27"/>
    <w:rsid w:val="001B29DB"/>
    <w:rsid w:val="001B55B0"/>
    <w:rsid w:val="001C0B39"/>
    <w:rsid w:val="001C1271"/>
    <w:rsid w:val="001C21CC"/>
    <w:rsid w:val="001C26A9"/>
    <w:rsid w:val="001C5A1A"/>
    <w:rsid w:val="001C672D"/>
    <w:rsid w:val="001D371C"/>
    <w:rsid w:val="001D3AA1"/>
    <w:rsid w:val="001E1CC7"/>
    <w:rsid w:val="001E44F5"/>
    <w:rsid w:val="001E742C"/>
    <w:rsid w:val="001F5132"/>
    <w:rsid w:val="00200D8A"/>
    <w:rsid w:val="00202335"/>
    <w:rsid w:val="00202D5E"/>
    <w:rsid w:val="002032F4"/>
    <w:rsid w:val="0020535C"/>
    <w:rsid w:val="00207D9C"/>
    <w:rsid w:val="002114AE"/>
    <w:rsid w:val="00213EED"/>
    <w:rsid w:val="0021425C"/>
    <w:rsid w:val="00215FC9"/>
    <w:rsid w:val="00216041"/>
    <w:rsid w:val="00224F99"/>
    <w:rsid w:val="00230492"/>
    <w:rsid w:val="00232BC4"/>
    <w:rsid w:val="00235A96"/>
    <w:rsid w:val="00235F8A"/>
    <w:rsid w:val="002410CA"/>
    <w:rsid w:val="00246932"/>
    <w:rsid w:val="00254DE3"/>
    <w:rsid w:val="00257F30"/>
    <w:rsid w:val="002714AF"/>
    <w:rsid w:val="002719A0"/>
    <w:rsid w:val="00271C62"/>
    <w:rsid w:val="00274EEF"/>
    <w:rsid w:val="0027745D"/>
    <w:rsid w:val="0027784D"/>
    <w:rsid w:val="0028064E"/>
    <w:rsid w:val="00280A92"/>
    <w:rsid w:val="00280C90"/>
    <w:rsid w:val="00280DD4"/>
    <w:rsid w:val="00280FCC"/>
    <w:rsid w:val="00281523"/>
    <w:rsid w:val="002815AA"/>
    <w:rsid w:val="0028184C"/>
    <w:rsid w:val="002819D5"/>
    <w:rsid w:val="00282A4D"/>
    <w:rsid w:val="00282BA5"/>
    <w:rsid w:val="00283026"/>
    <w:rsid w:val="0028391C"/>
    <w:rsid w:val="00284562"/>
    <w:rsid w:val="00287183"/>
    <w:rsid w:val="002900A4"/>
    <w:rsid w:val="00296D4B"/>
    <w:rsid w:val="002A4E8A"/>
    <w:rsid w:val="002A50AE"/>
    <w:rsid w:val="002B086B"/>
    <w:rsid w:val="002B33FC"/>
    <w:rsid w:val="002B78BF"/>
    <w:rsid w:val="002C1C95"/>
    <w:rsid w:val="002C2EA5"/>
    <w:rsid w:val="002C4FC2"/>
    <w:rsid w:val="002C7C2B"/>
    <w:rsid w:val="002D35FD"/>
    <w:rsid w:val="002D4CF9"/>
    <w:rsid w:val="002D55CC"/>
    <w:rsid w:val="002D653A"/>
    <w:rsid w:val="002E06D9"/>
    <w:rsid w:val="002E3A53"/>
    <w:rsid w:val="002E6C17"/>
    <w:rsid w:val="002E7A0E"/>
    <w:rsid w:val="002F24CD"/>
    <w:rsid w:val="002F45C3"/>
    <w:rsid w:val="002F58F7"/>
    <w:rsid w:val="00304A79"/>
    <w:rsid w:val="0030515D"/>
    <w:rsid w:val="00310F84"/>
    <w:rsid w:val="0031109C"/>
    <w:rsid w:val="00313566"/>
    <w:rsid w:val="00320A04"/>
    <w:rsid w:val="00322731"/>
    <w:rsid w:val="00334923"/>
    <w:rsid w:val="00334BB4"/>
    <w:rsid w:val="003358FD"/>
    <w:rsid w:val="00335925"/>
    <w:rsid w:val="00336801"/>
    <w:rsid w:val="003404DC"/>
    <w:rsid w:val="00341465"/>
    <w:rsid w:val="0034359D"/>
    <w:rsid w:val="003435B9"/>
    <w:rsid w:val="0034434F"/>
    <w:rsid w:val="003458C9"/>
    <w:rsid w:val="00346FDC"/>
    <w:rsid w:val="00350B8D"/>
    <w:rsid w:val="003512E0"/>
    <w:rsid w:val="0036462C"/>
    <w:rsid w:val="003657FB"/>
    <w:rsid w:val="00366A48"/>
    <w:rsid w:val="003673EA"/>
    <w:rsid w:val="003736AC"/>
    <w:rsid w:val="0037751A"/>
    <w:rsid w:val="0038543E"/>
    <w:rsid w:val="003876C0"/>
    <w:rsid w:val="00387CAA"/>
    <w:rsid w:val="003901C7"/>
    <w:rsid w:val="003904C1"/>
    <w:rsid w:val="003932CE"/>
    <w:rsid w:val="003940BC"/>
    <w:rsid w:val="00394973"/>
    <w:rsid w:val="00394C00"/>
    <w:rsid w:val="003A0653"/>
    <w:rsid w:val="003A1246"/>
    <w:rsid w:val="003A131B"/>
    <w:rsid w:val="003A5157"/>
    <w:rsid w:val="003A7FD0"/>
    <w:rsid w:val="003B40DF"/>
    <w:rsid w:val="003B789F"/>
    <w:rsid w:val="003B7DE2"/>
    <w:rsid w:val="003C4465"/>
    <w:rsid w:val="003C4A1B"/>
    <w:rsid w:val="003C4AE8"/>
    <w:rsid w:val="003D1623"/>
    <w:rsid w:val="003D1C1E"/>
    <w:rsid w:val="003D49EF"/>
    <w:rsid w:val="003D5E40"/>
    <w:rsid w:val="003E142F"/>
    <w:rsid w:val="003E598A"/>
    <w:rsid w:val="003E6068"/>
    <w:rsid w:val="003E61A6"/>
    <w:rsid w:val="003E62DB"/>
    <w:rsid w:val="003F6831"/>
    <w:rsid w:val="003F72B2"/>
    <w:rsid w:val="003F7B51"/>
    <w:rsid w:val="004034C7"/>
    <w:rsid w:val="0040689E"/>
    <w:rsid w:val="004122CE"/>
    <w:rsid w:val="00414678"/>
    <w:rsid w:val="004207BD"/>
    <w:rsid w:val="00421353"/>
    <w:rsid w:val="00421F3C"/>
    <w:rsid w:val="0042243A"/>
    <w:rsid w:val="00423FA7"/>
    <w:rsid w:val="00425A02"/>
    <w:rsid w:val="004265FA"/>
    <w:rsid w:val="004323BD"/>
    <w:rsid w:val="0043266B"/>
    <w:rsid w:val="00441A89"/>
    <w:rsid w:val="00442C81"/>
    <w:rsid w:val="004467FC"/>
    <w:rsid w:val="00447F33"/>
    <w:rsid w:val="00451CED"/>
    <w:rsid w:val="00452AA9"/>
    <w:rsid w:val="00453B91"/>
    <w:rsid w:val="004613D7"/>
    <w:rsid w:val="004614F3"/>
    <w:rsid w:val="00464746"/>
    <w:rsid w:val="00467594"/>
    <w:rsid w:val="00470420"/>
    <w:rsid w:val="0047263C"/>
    <w:rsid w:val="004758E4"/>
    <w:rsid w:val="00477022"/>
    <w:rsid w:val="004806A1"/>
    <w:rsid w:val="00481064"/>
    <w:rsid w:val="004866AF"/>
    <w:rsid w:val="00491FD8"/>
    <w:rsid w:val="00495409"/>
    <w:rsid w:val="00495918"/>
    <w:rsid w:val="004B04EC"/>
    <w:rsid w:val="004B2CF6"/>
    <w:rsid w:val="004B4B21"/>
    <w:rsid w:val="004C6C02"/>
    <w:rsid w:val="004D216C"/>
    <w:rsid w:val="004E00B9"/>
    <w:rsid w:val="004E0CB7"/>
    <w:rsid w:val="004E3588"/>
    <w:rsid w:val="004E6B22"/>
    <w:rsid w:val="004E73C7"/>
    <w:rsid w:val="004F75E4"/>
    <w:rsid w:val="00506A0A"/>
    <w:rsid w:val="00511940"/>
    <w:rsid w:val="00512E11"/>
    <w:rsid w:val="00513789"/>
    <w:rsid w:val="00514705"/>
    <w:rsid w:val="005174D5"/>
    <w:rsid w:val="005209F4"/>
    <w:rsid w:val="005251D2"/>
    <w:rsid w:val="0053113D"/>
    <w:rsid w:val="00533EA6"/>
    <w:rsid w:val="00535D6F"/>
    <w:rsid w:val="00542D11"/>
    <w:rsid w:val="00543338"/>
    <w:rsid w:val="00550EAE"/>
    <w:rsid w:val="00552874"/>
    <w:rsid w:val="00553CE0"/>
    <w:rsid w:val="00555D79"/>
    <w:rsid w:val="00566CE9"/>
    <w:rsid w:val="00572A62"/>
    <w:rsid w:val="00573C61"/>
    <w:rsid w:val="00580E9F"/>
    <w:rsid w:val="00582A62"/>
    <w:rsid w:val="005845C0"/>
    <w:rsid w:val="00585C23"/>
    <w:rsid w:val="005A372D"/>
    <w:rsid w:val="005A690B"/>
    <w:rsid w:val="005B2B7D"/>
    <w:rsid w:val="005B3A5A"/>
    <w:rsid w:val="005B3FE6"/>
    <w:rsid w:val="005B50E7"/>
    <w:rsid w:val="005C4999"/>
    <w:rsid w:val="005C6142"/>
    <w:rsid w:val="005C6A7F"/>
    <w:rsid w:val="005C6C76"/>
    <w:rsid w:val="005C6CCA"/>
    <w:rsid w:val="005D0AD7"/>
    <w:rsid w:val="005D3FC2"/>
    <w:rsid w:val="005E25B4"/>
    <w:rsid w:val="005E49DD"/>
    <w:rsid w:val="005E4B99"/>
    <w:rsid w:val="005F0E8A"/>
    <w:rsid w:val="005F1ED2"/>
    <w:rsid w:val="005F3354"/>
    <w:rsid w:val="005F4FA9"/>
    <w:rsid w:val="005F523B"/>
    <w:rsid w:val="005F7D2E"/>
    <w:rsid w:val="00602DDD"/>
    <w:rsid w:val="00604454"/>
    <w:rsid w:val="00604518"/>
    <w:rsid w:val="0060604C"/>
    <w:rsid w:val="006116B8"/>
    <w:rsid w:val="006132B9"/>
    <w:rsid w:val="006132FE"/>
    <w:rsid w:val="00620140"/>
    <w:rsid w:val="00622F39"/>
    <w:rsid w:val="00627F20"/>
    <w:rsid w:val="00631589"/>
    <w:rsid w:val="006317B1"/>
    <w:rsid w:val="00634388"/>
    <w:rsid w:val="006346A1"/>
    <w:rsid w:val="00641260"/>
    <w:rsid w:val="0064309A"/>
    <w:rsid w:val="006454C7"/>
    <w:rsid w:val="00654667"/>
    <w:rsid w:val="006564DF"/>
    <w:rsid w:val="006576C9"/>
    <w:rsid w:val="0066661A"/>
    <w:rsid w:val="006701AD"/>
    <w:rsid w:val="0067313E"/>
    <w:rsid w:val="0068081B"/>
    <w:rsid w:val="00683F5D"/>
    <w:rsid w:val="006853FA"/>
    <w:rsid w:val="0069086B"/>
    <w:rsid w:val="0069737C"/>
    <w:rsid w:val="00697419"/>
    <w:rsid w:val="006A0886"/>
    <w:rsid w:val="006A6AAE"/>
    <w:rsid w:val="006A6BD3"/>
    <w:rsid w:val="006B2CB9"/>
    <w:rsid w:val="006C0F1A"/>
    <w:rsid w:val="006C6B19"/>
    <w:rsid w:val="006E2D0C"/>
    <w:rsid w:val="006E3C7D"/>
    <w:rsid w:val="006E6818"/>
    <w:rsid w:val="006F1D7B"/>
    <w:rsid w:val="006F504F"/>
    <w:rsid w:val="006F77FE"/>
    <w:rsid w:val="007006FE"/>
    <w:rsid w:val="00700CAC"/>
    <w:rsid w:val="00701D60"/>
    <w:rsid w:val="00703F2B"/>
    <w:rsid w:val="00711DE7"/>
    <w:rsid w:val="00713DD8"/>
    <w:rsid w:val="007163FF"/>
    <w:rsid w:val="00724B1F"/>
    <w:rsid w:val="00726103"/>
    <w:rsid w:val="007300F1"/>
    <w:rsid w:val="007409B5"/>
    <w:rsid w:val="00741B5B"/>
    <w:rsid w:val="00742A7E"/>
    <w:rsid w:val="00744DC0"/>
    <w:rsid w:val="007466BF"/>
    <w:rsid w:val="00750208"/>
    <w:rsid w:val="00754541"/>
    <w:rsid w:val="007557DE"/>
    <w:rsid w:val="007605DA"/>
    <w:rsid w:val="00762648"/>
    <w:rsid w:val="00764963"/>
    <w:rsid w:val="00766A2E"/>
    <w:rsid w:val="00766B33"/>
    <w:rsid w:val="00770A31"/>
    <w:rsid w:val="007712BC"/>
    <w:rsid w:val="00773F87"/>
    <w:rsid w:val="00785EFB"/>
    <w:rsid w:val="007869D5"/>
    <w:rsid w:val="00787D81"/>
    <w:rsid w:val="007921B9"/>
    <w:rsid w:val="007933B2"/>
    <w:rsid w:val="0079525A"/>
    <w:rsid w:val="00796230"/>
    <w:rsid w:val="007B2A91"/>
    <w:rsid w:val="007B389E"/>
    <w:rsid w:val="007C0BD2"/>
    <w:rsid w:val="007C792C"/>
    <w:rsid w:val="007D3EB3"/>
    <w:rsid w:val="007D5F03"/>
    <w:rsid w:val="007D5FCB"/>
    <w:rsid w:val="007D7263"/>
    <w:rsid w:val="007E078D"/>
    <w:rsid w:val="007E1FFA"/>
    <w:rsid w:val="007E2A02"/>
    <w:rsid w:val="007E5024"/>
    <w:rsid w:val="007E7471"/>
    <w:rsid w:val="007F03BC"/>
    <w:rsid w:val="007F5B97"/>
    <w:rsid w:val="007F5CB7"/>
    <w:rsid w:val="007F6BF6"/>
    <w:rsid w:val="008068AB"/>
    <w:rsid w:val="00814FC0"/>
    <w:rsid w:val="008178FC"/>
    <w:rsid w:val="008246B0"/>
    <w:rsid w:val="00824A66"/>
    <w:rsid w:val="00824D86"/>
    <w:rsid w:val="008275D5"/>
    <w:rsid w:val="008303C3"/>
    <w:rsid w:val="00833311"/>
    <w:rsid w:val="0083573B"/>
    <w:rsid w:val="008368E7"/>
    <w:rsid w:val="00841C81"/>
    <w:rsid w:val="00841FEB"/>
    <w:rsid w:val="00843762"/>
    <w:rsid w:val="00843DF4"/>
    <w:rsid w:val="0085272C"/>
    <w:rsid w:val="008550DD"/>
    <w:rsid w:val="00857846"/>
    <w:rsid w:val="00860571"/>
    <w:rsid w:val="00865F63"/>
    <w:rsid w:val="00866367"/>
    <w:rsid w:val="00872735"/>
    <w:rsid w:val="00872969"/>
    <w:rsid w:val="00872F97"/>
    <w:rsid w:val="008771D7"/>
    <w:rsid w:val="008808D3"/>
    <w:rsid w:val="00881B5E"/>
    <w:rsid w:val="008873B7"/>
    <w:rsid w:val="0088749E"/>
    <w:rsid w:val="00894316"/>
    <w:rsid w:val="00895248"/>
    <w:rsid w:val="008A1716"/>
    <w:rsid w:val="008A225B"/>
    <w:rsid w:val="008B0D2A"/>
    <w:rsid w:val="008B148F"/>
    <w:rsid w:val="008B1567"/>
    <w:rsid w:val="008B1EC4"/>
    <w:rsid w:val="008B2800"/>
    <w:rsid w:val="008B310A"/>
    <w:rsid w:val="008B4D4C"/>
    <w:rsid w:val="008B6AD2"/>
    <w:rsid w:val="008C1342"/>
    <w:rsid w:val="008C1FA4"/>
    <w:rsid w:val="008C3841"/>
    <w:rsid w:val="008C418A"/>
    <w:rsid w:val="008C437F"/>
    <w:rsid w:val="008D5071"/>
    <w:rsid w:val="008D66DB"/>
    <w:rsid w:val="008E11BE"/>
    <w:rsid w:val="008E226C"/>
    <w:rsid w:val="008F09BD"/>
    <w:rsid w:val="008F4DE2"/>
    <w:rsid w:val="008F50B9"/>
    <w:rsid w:val="008F73DE"/>
    <w:rsid w:val="00902068"/>
    <w:rsid w:val="00903938"/>
    <w:rsid w:val="00904B9C"/>
    <w:rsid w:val="009109F5"/>
    <w:rsid w:val="00910B4D"/>
    <w:rsid w:val="009122DF"/>
    <w:rsid w:val="0091637D"/>
    <w:rsid w:val="0092257C"/>
    <w:rsid w:val="009405AA"/>
    <w:rsid w:val="0094090F"/>
    <w:rsid w:val="00942E7E"/>
    <w:rsid w:val="00943C7D"/>
    <w:rsid w:val="00953FA9"/>
    <w:rsid w:val="00954DD7"/>
    <w:rsid w:val="009574BD"/>
    <w:rsid w:val="00960A34"/>
    <w:rsid w:val="00963B7C"/>
    <w:rsid w:val="009671EB"/>
    <w:rsid w:val="00967E1A"/>
    <w:rsid w:val="00970E0D"/>
    <w:rsid w:val="009764E8"/>
    <w:rsid w:val="00976EEA"/>
    <w:rsid w:val="009811BE"/>
    <w:rsid w:val="0098454E"/>
    <w:rsid w:val="0098457C"/>
    <w:rsid w:val="009846A9"/>
    <w:rsid w:val="009851A1"/>
    <w:rsid w:val="0098768F"/>
    <w:rsid w:val="00987C26"/>
    <w:rsid w:val="009913E0"/>
    <w:rsid w:val="00991EF3"/>
    <w:rsid w:val="0099245C"/>
    <w:rsid w:val="00993BDA"/>
    <w:rsid w:val="009A32F5"/>
    <w:rsid w:val="009A402A"/>
    <w:rsid w:val="009A4BA5"/>
    <w:rsid w:val="009A5C95"/>
    <w:rsid w:val="009A60F3"/>
    <w:rsid w:val="009A6DB8"/>
    <w:rsid w:val="009B0BF3"/>
    <w:rsid w:val="009B52C2"/>
    <w:rsid w:val="009B53F6"/>
    <w:rsid w:val="009C03A2"/>
    <w:rsid w:val="009C1F93"/>
    <w:rsid w:val="009C3F41"/>
    <w:rsid w:val="009C4E17"/>
    <w:rsid w:val="009C6BBB"/>
    <w:rsid w:val="009D0F25"/>
    <w:rsid w:val="009D1A5E"/>
    <w:rsid w:val="009E3E8C"/>
    <w:rsid w:val="009E48B9"/>
    <w:rsid w:val="009E5E03"/>
    <w:rsid w:val="009E7B5F"/>
    <w:rsid w:val="009F0F0A"/>
    <w:rsid w:val="009F32F8"/>
    <w:rsid w:val="009F412F"/>
    <w:rsid w:val="009F5ED4"/>
    <w:rsid w:val="009F7C44"/>
    <w:rsid w:val="009F7D4A"/>
    <w:rsid w:val="00A03148"/>
    <w:rsid w:val="00A1411A"/>
    <w:rsid w:val="00A15F09"/>
    <w:rsid w:val="00A238C8"/>
    <w:rsid w:val="00A33754"/>
    <w:rsid w:val="00A34D0D"/>
    <w:rsid w:val="00A361CB"/>
    <w:rsid w:val="00A36B6E"/>
    <w:rsid w:val="00A42772"/>
    <w:rsid w:val="00A428A3"/>
    <w:rsid w:val="00A42965"/>
    <w:rsid w:val="00A459D0"/>
    <w:rsid w:val="00A469DB"/>
    <w:rsid w:val="00A54CF7"/>
    <w:rsid w:val="00A57335"/>
    <w:rsid w:val="00A664DB"/>
    <w:rsid w:val="00A71771"/>
    <w:rsid w:val="00A737F5"/>
    <w:rsid w:val="00A745A1"/>
    <w:rsid w:val="00A75DD3"/>
    <w:rsid w:val="00A766B5"/>
    <w:rsid w:val="00A76CC3"/>
    <w:rsid w:val="00A87480"/>
    <w:rsid w:val="00A90E43"/>
    <w:rsid w:val="00A92A02"/>
    <w:rsid w:val="00A96E3B"/>
    <w:rsid w:val="00A970F0"/>
    <w:rsid w:val="00AA34C1"/>
    <w:rsid w:val="00AB7E62"/>
    <w:rsid w:val="00AC0864"/>
    <w:rsid w:val="00AC7CDF"/>
    <w:rsid w:val="00AD5F7C"/>
    <w:rsid w:val="00AE11F7"/>
    <w:rsid w:val="00AE14DC"/>
    <w:rsid w:val="00AE20DC"/>
    <w:rsid w:val="00AE4724"/>
    <w:rsid w:val="00AF2832"/>
    <w:rsid w:val="00AF32D8"/>
    <w:rsid w:val="00AF3EDA"/>
    <w:rsid w:val="00AF423C"/>
    <w:rsid w:val="00AF53BE"/>
    <w:rsid w:val="00B00615"/>
    <w:rsid w:val="00B01000"/>
    <w:rsid w:val="00B01445"/>
    <w:rsid w:val="00B01619"/>
    <w:rsid w:val="00B041A2"/>
    <w:rsid w:val="00B05F2A"/>
    <w:rsid w:val="00B30D58"/>
    <w:rsid w:val="00B3304C"/>
    <w:rsid w:val="00B34262"/>
    <w:rsid w:val="00B34A7F"/>
    <w:rsid w:val="00B3507E"/>
    <w:rsid w:val="00B36364"/>
    <w:rsid w:val="00B4321A"/>
    <w:rsid w:val="00B50BAD"/>
    <w:rsid w:val="00B51FFE"/>
    <w:rsid w:val="00B56CB6"/>
    <w:rsid w:val="00B57230"/>
    <w:rsid w:val="00B57606"/>
    <w:rsid w:val="00B61791"/>
    <w:rsid w:val="00B63D81"/>
    <w:rsid w:val="00B70241"/>
    <w:rsid w:val="00B72968"/>
    <w:rsid w:val="00B74712"/>
    <w:rsid w:val="00B85E16"/>
    <w:rsid w:val="00B863D3"/>
    <w:rsid w:val="00B87FA1"/>
    <w:rsid w:val="00B936B7"/>
    <w:rsid w:val="00B95CFD"/>
    <w:rsid w:val="00B96A74"/>
    <w:rsid w:val="00BA5ABE"/>
    <w:rsid w:val="00BA5D64"/>
    <w:rsid w:val="00BA6DB3"/>
    <w:rsid w:val="00BA7CA6"/>
    <w:rsid w:val="00BB169B"/>
    <w:rsid w:val="00BB2070"/>
    <w:rsid w:val="00BB3B58"/>
    <w:rsid w:val="00BB55B5"/>
    <w:rsid w:val="00BB6105"/>
    <w:rsid w:val="00BC2EE7"/>
    <w:rsid w:val="00BC48BC"/>
    <w:rsid w:val="00BD0EFA"/>
    <w:rsid w:val="00BD1E62"/>
    <w:rsid w:val="00BD5E5E"/>
    <w:rsid w:val="00BE7D84"/>
    <w:rsid w:val="00BF1751"/>
    <w:rsid w:val="00BF263F"/>
    <w:rsid w:val="00BF4E09"/>
    <w:rsid w:val="00BF600B"/>
    <w:rsid w:val="00BF64AC"/>
    <w:rsid w:val="00C017F5"/>
    <w:rsid w:val="00C046EB"/>
    <w:rsid w:val="00C05E18"/>
    <w:rsid w:val="00C125F6"/>
    <w:rsid w:val="00C14007"/>
    <w:rsid w:val="00C16DE0"/>
    <w:rsid w:val="00C20CBD"/>
    <w:rsid w:val="00C20EA1"/>
    <w:rsid w:val="00C25BF2"/>
    <w:rsid w:val="00C36E69"/>
    <w:rsid w:val="00C406B9"/>
    <w:rsid w:val="00C51561"/>
    <w:rsid w:val="00C54175"/>
    <w:rsid w:val="00C54E46"/>
    <w:rsid w:val="00C57BB7"/>
    <w:rsid w:val="00C64332"/>
    <w:rsid w:val="00C65BE7"/>
    <w:rsid w:val="00C705DF"/>
    <w:rsid w:val="00C7129C"/>
    <w:rsid w:val="00C71EA5"/>
    <w:rsid w:val="00C727A5"/>
    <w:rsid w:val="00C73B59"/>
    <w:rsid w:val="00C73B7E"/>
    <w:rsid w:val="00C748FE"/>
    <w:rsid w:val="00C75CE2"/>
    <w:rsid w:val="00C853CC"/>
    <w:rsid w:val="00C930ED"/>
    <w:rsid w:val="00C945F8"/>
    <w:rsid w:val="00C9541C"/>
    <w:rsid w:val="00C956EE"/>
    <w:rsid w:val="00C96A0E"/>
    <w:rsid w:val="00CA08F6"/>
    <w:rsid w:val="00CA18B1"/>
    <w:rsid w:val="00CB1520"/>
    <w:rsid w:val="00CB3296"/>
    <w:rsid w:val="00CC2A56"/>
    <w:rsid w:val="00CC506F"/>
    <w:rsid w:val="00CC5AE8"/>
    <w:rsid w:val="00CC7480"/>
    <w:rsid w:val="00CC79F4"/>
    <w:rsid w:val="00CD143E"/>
    <w:rsid w:val="00CD439C"/>
    <w:rsid w:val="00CD5ECA"/>
    <w:rsid w:val="00CE1A28"/>
    <w:rsid w:val="00CE2E04"/>
    <w:rsid w:val="00CE79E6"/>
    <w:rsid w:val="00CF0ABC"/>
    <w:rsid w:val="00CF2452"/>
    <w:rsid w:val="00D03D85"/>
    <w:rsid w:val="00D1064E"/>
    <w:rsid w:val="00D12572"/>
    <w:rsid w:val="00D1726F"/>
    <w:rsid w:val="00D2147C"/>
    <w:rsid w:val="00D231BF"/>
    <w:rsid w:val="00D24194"/>
    <w:rsid w:val="00D26F62"/>
    <w:rsid w:val="00D309A7"/>
    <w:rsid w:val="00D33FD6"/>
    <w:rsid w:val="00D3597C"/>
    <w:rsid w:val="00D3665F"/>
    <w:rsid w:val="00D3779E"/>
    <w:rsid w:val="00D37C6C"/>
    <w:rsid w:val="00D41712"/>
    <w:rsid w:val="00D41BD3"/>
    <w:rsid w:val="00D42E25"/>
    <w:rsid w:val="00D4591B"/>
    <w:rsid w:val="00D57BA5"/>
    <w:rsid w:val="00D65392"/>
    <w:rsid w:val="00D66033"/>
    <w:rsid w:val="00D81B17"/>
    <w:rsid w:val="00D90F2D"/>
    <w:rsid w:val="00D91251"/>
    <w:rsid w:val="00D91CE2"/>
    <w:rsid w:val="00D932D5"/>
    <w:rsid w:val="00D9350A"/>
    <w:rsid w:val="00D93833"/>
    <w:rsid w:val="00D93AF2"/>
    <w:rsid w:val="00D9415F"/>
    <w:rsid w:val="00D96C01"/>
    <w:rsid w:val="00DA07E8"/>
    <w:rsid w:val="00DA1882"/>
    <w:rsid w:val="00DA20DB"/>
    <w:rsid w:val="00DB7FDA"/>
    <w:rsid w:val="00DC0D8E"/>
    <w:rsid w:val="00DC1E29"/>
    <w:rsid w:val="00DC4122"/>
    <w:rsid w:val="00DC624A"/>
    <w:rsid w:val="00DD12DA"/>
    <w:rsid w:val="00DD284C"/>
    <w:rsid w:val="00DD544B"/>
    <w:rsid w:val="00DE3F04"/>
    <w:rsid w:val="00DF0FB6"/>
    <w:rsid w:val="00DF10FE"/>
    <w:rsid w:val="00DF1877"/>
    <w:rsid w:val="00DF3AC9"/>
    <w:rsid w:val="00DF4B72"/>
    <w:rsid w:val="00DF6840"/>
    <w:rsid w:val="00E05D97"/>
    <w:rsid w:val="00E05E9E"/>
    <w:rsid w:val="00E12B4D"/>
    <w:rsid w:val="00E16944"/>
    <w:rsid w:val="00E2027F"/>
    <w:rsid w:val="00E20FA6"/>
    <w:rsid w:val="00E25022"/>
    <w:rsid w:val="00E3312E"/>
    <w:rsid w:val="00E35A68"/>
    <w:rsid w:val="00E4255B"/>
    <w:rsid w:val="00E4297F"/>
    <w:rsid w:val="00E55F89"/>
    <w:rsid w:val="00E60746"/>
    <w:rsid w:val="00E612E8"/>
    <w:rsid w:val="00E61A51"/>
    <w:rsid w:val="00E62291"/>
    <w:rsid w:val="00E64439"/>
    <w:rsid w:val="00E6570C"/>
    <w:rsid w:val="00E66688"/>
    <w:rsid w:val="00E72D42"/>
    <w:rsid w:val="00E80518"/>
    <w:rsid w:val="00E80E5C"/>
    <w:rsid w:val="00E81441"/>
    <w:rsid w:val="00E83039"/>
    <w:rsid w:val="00E83547"/>
    <w:rsid w:val="00E8369B"/>
    <w:rsid w:val="00E95266"/>
    <w:rsid w:val="00E96C82"/>
    <w:rsid w:val="00EA1592"/>
    <w:rsid w:val="00EA47CE"/>
    <w:rsid w:val="00EB08B5"/>
    <w:rsid w:val="00EB0FA4"/>
    <w:rsid w:val="00EB2214"/>
    <w:rsid w:val="00EB2815"/>
    <w:rsid w:val="00EB3320"/>
    <w:rsid w:val="00EB4ED0"/>
    <w:rsid w:val="00EB7226"/>
    <w:rsid w:val="00EC1C7B"/>
    <w:rsid w:val="00EC6CA4"/>
    <w:rsid w:val="00ED24F6"/>
    <w:rsid w:val="00ED7394"/>
    <w:rsid w:val="00ED7481"/>
    <w:rsid w:val="00ED7A01"/>
    <w:rsid w:val="00EE003C"/>
    <w:rsid w:val="00EE1088"/>
    <w:rsid w:val="00EE5D26"/>
    <w:rsid w:val="00EF2313"/>
    <w:rsid w:val="00EF36EE"/>
    <w:rsid w:val="00EF47A7"/>
    <w:rsid w:val="00EF6FD6"/>
    <w:rsid w:val="00F063A7"/>
    <w:rsid w:val="00F06B87"/>
    <w:rsid w:val="00F11D0B"/>
    <w:rsid w:val="00F21D9D"/>
    <w:rsid w:val="00F2379E"/>
    <w:rsid w:val="00F247B2"/>
    <w:rsid w:val="00F25CAC"/>
    <w:rsid w:val="00F26A14"/>
    <w:rsid w:val="00F2753A"/>
    <w:rsid w:val="00F30D44"/>
    <w:rsid w:val="00F467A0"/>
    <w:rsid w:val="00F47119"/>
    <w:rsid w:val="00F4762B"/>
    <w:rsid w:val="00F507CE"/>
    <w:rsid w:val="00F50B79"/>
    <w:rsid w:val="00F50EF3"/>
    <w:rsid w:val="00F51808"/>
    <w:rsid w:val="00F54AAB"/>
    <w:rsid w:val="00F557CC"/>
    <w:rsid w:val="00F55C53"/>
    <w:rsid w:val="00F565CB"/>
    <w:rsid w:val="00F57BA6"/>
    <w:rsid w:val="00F63B07"/>
    <w:rsid w:val="00F6569D"/>
    <w:rsid w:val="00F6641E"/>
    <w:rsid w:val="00F71886"/>
    <w:rsid w:val="00F761B6"/>
    <w:rsid w:val="00F7645C"/>
    <w:rsid w:val="00F76735"/>
    <w:rsid w:val="00F769CA"/>
    <w:rsid w:val="00F77EC7"/>
    <w:rsid w:val="00F80A9E"/>
    <w:rsid w:val="00F81081"/>
    <w:rsid w:val="00F820CD"/>
    <w:rsid w:val="00F83DB7"/>
    <w:rsid w:val="00F84CC1"/>
    <w:rsid w:val="00F85724"/>
    <w:rsid w:val="00F85728"/>
    <w:rsid w:val="00F87D26"/>
    <w:rsid w:val="00F9179A"/>
    <w:rsid w:val="00F94867"/>
    <w:rsid w:val="00F964C9"/>
    <w:rsid w:val="00FA0275"/>
    <w:rsid w:val="00FA05E4"/>
    <w:rsid w:val="00FA1B93"/>
    <w:rsid w:val="00FA2C75"/>
    <w:rsid w:val="00FA5B8A"/>
    <w:rsid w:val="00FB0BA4"/>
    <w:rsid w:val="00FB1723"/>
    <w:rsid w:val="00FB29B3"/>
    <w:rsid w:val="00FB3EE9"/>
    <w:rsid w:val="00FB45D1"/>
    <w:rsid w:val="00FC0CA3"/>
    <w:rsid w:val="00FC3DD7"/>
    <w:rsid w:val="00FC4328"/>
    <w:rsid w:val="00FC533A"/>
    <w:rsid w:val="00FD54EA"/>
    <w:rsid w:val="00FD5D0C"/>
    <w:rsid w:val="00FD6EF5"/>
    <w:rsid w:val="00FE2085"/>
    <w:rsid w:val="00FE294B"/>
    <w:rsid w:val="00FE2C71"/>
    <w:rsid w:val="00FE491E"/>
    <w:rsid w:val="00FE55BF"/>
    <w:rsid w:val="00FE73A0"/>
    <w:rsid w:val="00FF20AD"/>
    <w:rsid w:val="00FF2427"/>
    <w:rsid w:val="00FF42D1"/>
    <w:rsid w:val="00FF7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CC0C8B-F4BB-4A09-9B63-BEEBD3E7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7E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link w:val="a7"/>
    <w:uiPriority w:val="34"/>
    <w:qFormat/>
    <w:rsid w:val="00085953"/>
    <w:pPr>
      <w:ind w:left="720"/>
      <w:contextualSpacing/>
    </w:pPr>
  </w:style>
  <w:style w:type="paragraph" w:styleId="a8">
    <w:name w:val="Balloon Text"/>
    <w:basedOn w:val="a"/>
    <w:link w:val="a9"/>
    <w:uiPriority w:val="99"/>
    <w:semiHidden/>
    <w:unhideWhenUsed/>
    <w:rsid w:val="0038543E"/>
    <w:rPr>
      <w:rFonts w:ascii="Segoe UI" w:hAnsi="Segoe UI" w:cs="Segoe UI"/>
      <w:sz w:val="18"/>
      <w:szCs w:val="18"/>
    </w:rPr>
  </w:style>
  <w:style w:type="character" w:customStyle="1" w:styleId="a9">
    <w:name w:val="Текст выноски Знак"/>
    <w:basedOn w:val="a0"/>
    <w:link w:val="a8"/>
    <w:uiPriority w:val="99"/>
    <w:semiHidden/>
    <w:rsid w:val="0038543E"/>
    <w:rPr>
      <w:rFonts w:ascii="Segoe UI" w:hAnsi="Segoe UI" w:cs="Segoe UI"/>
      <w:sz w:val="18"/>
      <w:szCs w:val="18"/>
    </w:rPr>
  </w:style>
  <w:style w:type="character" w:customStyle="1" w:styleId="aa">
    <w:name w:val="Подзаголовок Знак"/>
    <w:basedOn w:val="a0"/>
    <w:link w:val="ab"/>
    <w:uiPriority w:val="11"/>
    <w:rsid w:val="00DC4122"/>
    <w:rPr>
      <w:rFonts w:asciiTheme="minorHAnsi" w:eastAsiaTheme="minorEastAsia" w:hAnsiTheme="minorHAnsi" w:cstheme="minorBidi"/>
      <w:color w:val="5A5A5A" w:themeColor="text1" w:themeTint="A5"/>
      <w:spacing w:val="15"/>
      <w:sz w:val="22"/>
      <w:szCs w:val="22"/>
      <w:lang w:eastAsia="ru-RU"/>
    </w:rPr>
  </w:style>
  <w:style w:type="paragraph" w:styleId="ab">
    <w:name w:val="Subtitle"/>
    <w:basedOn w:val="a"/>
    <w:next w:val="a"/>
    <w:link w:val="aa"/>
    <w:uiPriority w:val="11"/>
    <w:qFormat/>
    <w:rsid w:val="00DC4122"/>
    <w:pPr>
      <w:numPr>
        <w:ilvl w:val="1"/>
      </w:numPr>
      <w:spacing w:after="160"/>
    </w:pPr>
    <w:rPr>
      <w:rFonts w:asciiTheme="minorHAnsi" w:eastAsiaTheme="minorEastAsia" w:hAnsiTheme="minorHAnsi" w:cstheme="minorBidi"/>
      <w:color w:val="5A5A5A" w:themeColor="text1" w:themeTint="A5"/>
      <w:spacing w:val="15"/>
      <w:sz w:val="22"/>
      <w:szCs w:val="22"/>
      <w:lang w:eastAsia="ru-RU"/>
    </w:rPr>
  </w:style>
  <w:style w:type="character" w:customStyle="1" w:styleId="ac">
    <w:name w:val="Верхний колонтитул Знак"/>
    <w:basedOn w:val="a0"/>
    <w:link w:val="ad"/>
    <w:uiPriority w:val="99"/>
    <w:rsid w:val="00DC4122"/>
    <w:rPr>
      <w:rFonts w:ascii="Times New Roman" w:eastAsia="Times New Roman" w:hAnsi="Times New Roman"/>
      <w:sz w:val="24"/>
      <w:szCs w:val="24"/>
      <w:lang w:eastAsia="ru-RU"/>
    </w:rPr>
  </w:style>
  <w:style w:type="paragraph" w:styleId="ad">
    <w:name w:val="header"/>
    <w:basedOn w:val="a"/>
    <w:link w:val="ac"/>
    <w:uiPriority w:val="99"/>
    <w:unhideWhenUsed/>
    <w:rsid w:val="00DC4122"/>
    <w:pPr>
      <w:tabs>
        <w:tab w:val="center" w:pos="4677"/>
        <w:tab w:val="right" w:pos="9355"/>
      </w:tabs>
    </w:pPr>
    <w:rPr>
      <w:rFonts w:ascii="Times New Roman" w:eastAsia="Times New Roman" w:hAnsi="Times New Roman"/>
      <w:sz w:val="24"/>
      <w:szCs w:val="24"/>
      <w:lang w:eastAsia="ru-RU"/>
    </w:rPr>
  </w:style>
  <w:style w:type="character" w:customStyle="1" w:styleId="ae">
    <w:name w:val="Нижний колонтитул Знак"/>
    <w:basedOn w:val="a0"/>
    <w:link w:val="af"/>
    <w:uiPriority w:val="99"/>
    <w:rsid w:val="00DC4122"/>
    <w:rPr>
      <w:rFonts w:ascii="Times New Roman" w:eastAsia="Times New Roman" w:hAnsi="Times New Roman"/>
      <w:sz w:val="24"/>
      <w:szCs w:val="24"/>
      <w:lang w:eastAsia="ru-RU"/>
    </w:rPr>
  </w:style>
  <w:style w:type="paragraph" w:styleId="af">
    <w:name w:val="footer"/>
    <w:basedOn w:val="a"/>
    <w:link w:val="ae"/>
    <w:uiPriority w:val="99"/>
    <w:unhideWhenUsed/>
    <w:rsid w:val="00DC4122"/>
    <w:pPr>
      <w:tabs>
        <w:tab w:val="center" w:pos="4677"/>
        <w:tab w:val="right" w:pos="9355"/>
      </w:tabs>
    </w:pPr>
    <w:rPr>
      <w:rFonts w:ascii="Times New Roman" w:eastAsia="Times New Roman" w:hAnsi="Times New Roman"/>
      <w:sz w:val="24"/>
      <w:szCs w:val="24"/>
      <w:lang w:eastAsia="ru-RU"/>
    </w:rPr>
  </w:style>
  <w:style w:type="paragraph" w:customStyle="1" w:styleId="cell-left">
    <w:name w:val="cell-left"/>
    <w:basedOn w:val="a"/>
    <w:rsid w:val="00DC4122"/>
    <w:pPr>
      <w:spacing w:before="100" w:beforeAutospacing="1" w:after="100" w:afterAutospacing="1"/>
    </w:pPr>
    <w:rPr>
      <w:rFonts w:ascii="Times New Roman" w:eastAsia="Times New Roman" w:hAnsi="Times New Roman"/>
      <w:sz w:val="24"/>
      <w:szCs w:val="24"/>
      <w:lang w:eastAsia="ru-RU"/>
    </w:rPr>
  </w:style>
  <w:style w:type="paragraph" w:styleId="af0">
    <w:name w:val="No Spacing"/>
    <w:uiPriority w:val="1"/>
    <w:qFormat/>
    <w:rsid w:val="00DC4122"/>
    <w:rPr>
      <w:rFonts w:asciiTheme="minorHAnsi" w:eastAsiaTheme="minorEastAsia" w:hAnsiTheme="minorHAnsi" w:cstheme="minorBidi"/>
      <w:sz w:val="22"/>
      <w:szCs w:val="22"/>
      <w:lang w:eastAsia="ru-RU"/>
    </w:rPr>
  </w:style>
  <w:style w:type="character" w:customStyle="1" w:styleId="cs-titlepage-content">
    <w:name w:val="cs-title__page-content"/>
    <w:basedOn w:val="a0"/>
    <w:rsid w:val="001062F6"/>
  </w:style>
  <w:style w:type="paragraph" w:customStyle="1" w:styleId="cell-right">
    <w:name w:val="cell-right"/>
    <w:basedOn w:val="a"/>
    <w:rsid w:val="001062F6"/>
    <w:pPr>
      <w:spacing w:before="100" w:beforeAutospacing="1" w:after="100" w:afterAutospacing="1"/>
    </w:pPr>
    <w:rPr>
      <w:rFonts w:ascii="Times New Roman" w:eastAsia="Times New Roman" w:hAnsi="Times New Roman"/>
      <w:sz w:val="24"/>
      <w:szCs w:val="24"/>
      <w:lang w:eastAsia="ru-RU"/>
    </w:rPr>
  </w:style>
  <w:style w:type="paragraph" w:customStyle="1" w:styleId="button-link">
    <w:name w:val="button-link"/>
    <w:basedOn w:val="a"/>
    <w:rsid w:val="001062F6"/>
    <w:pPr>
      <w:spacing w:before="100" w:beforeAutospacing="1" w:after="100" w:afterAutospacing="1"/>
    </w:pPr>
    <w:rPr>
      <w:rFonts w:ascii="Times New Roman" w:eastAsia="Times New Roman" w:hAnsi="Times New Roman"/>
      <w:sz w:val="24"/>
      <w:szCs w:val="24"/>
      <w:lang w:eastAsia="ru-RU"/>
    </w:rPr>
  </w:style>
  <w:style w:type="character" w:styleId="af1">
    <w:name w:val="FollowedHyperlink"/>
    <w:basedOn w:val="a0"/>
    <w:uiPriority w:val="99"/>
    <w:semiHidden/>
    <w:unhideWhenUsed/>
    <w:rsid w:val="001062F6"/>
    <w:rPr>
      <w:color w:val="954F72"/>
      <w:u w:val="single"/>
    </w:rPr>
  </w:style>
  <w:style w:type="paragraph" w:customStyle="1" w:styleId="xl63">
    <w:name w:val="xl63"/>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64">
    <w:name w:val="xl64"/>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65">
    <w:name w:val="xl65"/>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66">
    <w:name w:val="xl66"/>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67">
    <w:name w:val="xl67"/>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8">
    <w:name w:val="xl68"/>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69">
    <w:name w:val="xl69"/>
    <w:basedOn w:val="a"/>
    <w:rsid w:val="001062F6"/>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0">
    <w:name w:val="xl70"/>
    <w:basedOn w:val="a"/>
    <w:rsid w:val="001062F6"/>
    <w:pPr>
      <w:shd w:val="clear" w:color="000000" w:fill="FFFF00"/>
      <w:spacing w:before="100" w:beforeAutospacing="1" w:after="100" w:afterAutospacing="1"/>
    </w:pPr>
    <w:rPr>
      <w:rFonts w:ascii="Times New Roman" w:eastAsia="Times New Roman" w:hAnsi="Times New Roman"/>
      <w:sz w:val="24"/>
      <w:szCs w:val="24"/>
      <w:lang w:eastAsia="ru-RU"/>
    </w:rPr>
  </w:style>
  <w:style w:type="paragraph" w:customStyle="1" w:styleId="xl71">
    <w:name w:val="xl71"/>
    <w:basedOn w:val="a"/>
    <w:rsid w:val="001062F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72">
    <w:name w:val="xl72"/>
    <w:basedOn w:val="a"/>
    <w:rsid w:val="001062F6"/>
    <w:pPr>
      <w:spacing w:before="100" w:beforeAutospacing="1" w:after="100" w:afterAutospacing="1"/>
      <w:jc w:val="center"/>
    </w:pPr>
    <w:rPr>
      <w:rFonts w:ascii="Times New Roman" w:eastAsia="Times New Roman" w:hAnsi="Times New Roman"/>
      <w:sz w:val="24"/>
      <w:szCs w:val="24"/>
      <w:lang w:eastAsia="ru-RU"/>
    </w:rPr>
  </w:style>
  <w:style w:type="paragraph" w:customStyle="1" w:styleId="xl73">
    <w:name w:val="xl73"/>
    <w:basedOn w:val="a"/>
    <w:rsid w:val="001062F6"/>
    <w:pPr>
      <w:pBdr>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numbering" w:styleId="1ai">
    <w:name w:val="Outline List 1"/>
    <w:basedOn w:val="a2"/>
    <w:uiPriority w:val="99"/>
    <w:semiHidden/>
    <w:unhideWhenUsed/>
    <w:rsid w:val="001062F6"/>
  </w:style>
  <w:style w:type="paragraph" w:styleId="af2">
    <w:name w:val="Plain Text"/>
    <w:basedOn w:val="a"/>
    <w:link w:val="af3"/>
    <w:rsid w:val="0098768F"/>
    <w:rPr>
      <w:rFonts w:ascii="Courier New" w:eastAsia="Times New Roman" w:hAnsi="Courier New"/>
      <w:lang w:eastAsia="ru-RU"/>
    </w:rPr>
  </w:style>
  <w:style w:type="character" w:customStyle="1" w:styleId="af3">
    <w:name w:val="Текст Знак"/>
    <w:basedOn w:val="a0"/>
    <w:link w:val="af2"/>
    <w:rsid w:val="0098768F"/>
    <w:rPr>
      <w:rFonts w:ascii="Courier New" w:eastAsia="Times New Roman" w:hAnsi="Courier New"/>
      <w:lang w:eastAsia="ru-RU"/>
    </w:rPr>
  </w:style>
  <w:style w:type="character" w:customStyle="1" w:styleId="FontStyle22">
    <w:name w:val="Font Style22"/>
    <w:rsid w:val="0098768F"/>
    <w:rPr>
      <w:rFonts w:ascii="Times New Roman" w:hAnsi="Times New Roman" w:cs="Times New Roman"/>
      <w:b/>
      <w:bCs/>
      <w:color w:val="000000"/>
      <w:spacing w:val="10"/>
      <w:sz w:val="16"/>
      <w:szCs w:val="16"/>
    </w:rPr>
  </w:style>
  <w:style w:type="paragraph" w:customStyle="1" w:styleId="Style1">
    <w:name w:val="Style1"/>
    <w:basedOn w:val="a"/>
    <w:rsid w:val="0098768F"/>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98768F"/>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98768F"/>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98768F"/>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98768F"/>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98768F"/>
    <w:rPr>
      <w:rFonts w:ascii="Times New Roman" w:hAnsi="Times New Roman" w:cs="Times New Roman" w:hint="default"/>
      <w:color w:val="000000"/>
      <w:sz w:val="22"/>
      <w:szCs w:val="22"/>
    </w:rPr>
  </w:style>
  <w:style w:type="character" w:customStyle="1" w:styleId="1">
    <w:name w:val="Подзаголовок Знак1"/>
    <w:basedOn w:val="a0"/>
    <w:uiPriority w:val="11"/>
    <w:rsid w:val="002C7C2B"/>
    <w:rPr>
      <w:rFonts w:asciiTheme="minorHAnsi" w:eastAsiaTheme="minorEastAsia" w:hAnsiTheme="minorHAnsi" w:cstheme="minorBidi"/>
      <w:color w:val="5A5A5A" w:themeColor="text1" w:themeTint="A5"/>
      <w:spacing w:val="15"/>
      <w:sz w:val="22"/>
      <w:szCs w:val="22"/>
    </w:rPr>
  </w:style>
  <w:style w:type="character" w:customStyle="1" w:styleId="10">
    <w:name w:val="Верхний колонтитул Знак1"/>
    <w:basedOn w:val="a0"/>
    <w:uiPriority w:val="99"/>
    <w:semiHidden/>
    <w:rsid w:val="002C7C2B"/>
  </w:style>
  <w:style w:type="character" w:customStyle="1" w:styleId="11">
    <w:name w:val="Нижний колонтитул Знак1"/>
    <w:basedOn w:val="a0"/>
    <w:uiPriority w:val="99"/>
    <w:semiHidden/>
    <w:rsid w:val="002C7C2B"/>
  </w:style>
  <w:style w:type="numbering" w:styleId="111111">
    <w:name w:val="Outline List 2"/>
    <w:basedOn w:val="a2"/>
    <w:uiPriority w:val="99"/>
    <w:semiHidden/>
    <w:unhideWhenUsed/>
    <w:rsid w:val="002C7C2B"/>
  </w:style>
  <w:style w:type="character" w:styleId="af4">
    <w:name w:val="Emphasis"/>
    <w:basedOn w:val="a0"/>
    <w:uiPriority w:val="20"/>
    <w:qFormat/>
    <w:rsid w:val="00197C83"/>
    <w:rPr>
      <w:i/>
      <w:iCs/>
    </w:rPr>
  </w:style>
  <w:style w:type="character" w:customStyle="1" w:styleId="a7">
    <w:name w:val="Абзац списка Знак"/>
    <w:link w:val="a6"/>
    <w:uiPriority w:val="34"/>
    <w:rsid w:val="00C93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031729">
      <w:bodyDiv w:val="1"/>
      <w:marLeft w:val="0"/>
      <w:marRight w:val="0"/>
      <w:marTop w:val="0"/>
      <w:marBottom w:val="0"/>
      <w:divBdr>
        <w:top w:val="none" w:sz="0" w:space="0" w:color="auto"/>
        <w:left w:val="none" w:sz="0" w:space="0" w:color="auto"/>
        <w:bottom w:val="none" w:sz="0" w:space="0" w:color="auto"/>
        <w:right w:val="none" w:sz="0" w:space="0" w:color="auto"/>
      </w:divBdr>
    </w:div>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 w:id="114723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nsoctrudp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CB777-F5B6-4797-9331-DD055FEDC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6909</TotalTime>
  <Pages>13</Pages>
  <Words>4156</Words>
  <Characters>23692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144</cp:revision>
  <cp:lastPrinted>2025-04-14T10:23:00Z</cp:lastPrinted>
  <dcterms:created xsi:type="dcterms:W3CDTF">2021-01-26T16:26:00Z</dcterms:created>
  <dcterms:modified xsi:type="dcterms:W3CDTF">2025-04-14T11:24:00Z</dcterms:modified>
</cp:coreProperties>
</file>